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highlight w:val="none"/>
        </w:rPr>
      </w:pPr>
      <w:bookmarkStart w:id="170" w:name="_GoBack"/>
      <w:bookmarkEnd w:id="170"/>
      <w:bookmarkStart w:id="0" w:name="_Toc11835032"/>
      <w:bookmarkStart w:id="1" w:name="_Toc517270454"/>
      <w:bookmarkStart w:id="2" w:name="_Toc525999255"/>
      <w:bookmarkStart w:id="3" w:name="_Toc522545809"/>
      <w:bookmarkStart w:id="4" w:name="_Toc518483519"/>
      <w:bookmarkStart w:id="5" w:name="_Toc517271088"/>
      <w:bookmarkStart w:id="6" w:name="_Toc525980201"/>
    </w:p>
    <w:p>
      <w:pPr>
        <w:spacing w:line="360" w:lineRule="auto"/>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采购编号：</w:t>
      </w:r>
      <w:r>
        <w:rPr>
          <w:rFonts w:hint="eastAsia" w:ascii="仿宋" w:hAnsi="仿宋" w:eastAsia="仿宋" w:cs="仿宋"/>
          <w:b/>
          <w:bCs/>
          <w:color w:val="auto"/>
          <w:sz w:val="32"/>
          <w:szCs w:val="32"/>
          <w:highlight w:val="none"/>
          <w:lang w:val="en-US" w:eastAsia="zh-CN"/>
        </w:rPr>
        <w:t>ZCXH（2024）-ZC-07029</w:t>
      </w:r>
    </w:p>
    <w:p>
      <w:pPr>
        <w:pStyle w:val="16"/>
        <w:spacing w:after="0" w:line="360" w:lineRule="auto"/>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44"/>
          <w:szCs w:val="44"/>
          <w:highlight w:val="none"/>
        </w:rPr>
      </w:pPr>
      <w:r>
        <w:rPr>
          <w:rFonts w:hint="eastAsia" w:ascii="宋体" w:hAnsi="宋体" w:cs="宋体"/>
          <w:b/>
          <w:bCs/>
          <w:color w:val="auto"/>
          <w:sz w:val="44"/>
          <w:szCs w:val="44"/>
          <w:highlight w:val="none"/>
          <w:lang w:eastAsia="zh-CN"/>
        </w:rPr>
        <w:t>网站维护服务</w:t>
      </w:r>
    </w:p>
    <w:p>
      <w:pPr>
        <w:spacing w:line="360" w:lineRule="auto"/>
        <w:rPr>
          <w:rFonts w:hint="eastAsia" w:ascii="宋体" w:hAnsi="宋体" w:eastAsia="宋体" w:cs="宋体"/>
          <w:color w:val="auto"/>
          <w:highlight w:val="none"/>
        </w:rPr>
      </w:pPr>
    </w:p>
    <w:p>
      <w:pPr>
        <w:pStyle w:val="16"/>
        <w:spacing w:after="0" w:line="360" w:lineRule="auto"/>
        <w:rPr>
          <w:rFonts w:hint="eastAsia" w:ascii="宋体" w:hAnsi="宋体" w:eastAsia="宋体" w:cs="宋体"/>
          <w:color w:val="auto"/>
          <w:highlight w:val="none"/>
        </w:rPr>
      </w:pPr>
    </w:p>
    <w:p>
      <w:pPr>
        <w:pStyle w:val="17"/>
        <w:spacing w:after="0" w:line="360" w:lineRule="auto"/>
        <w:ind w:firstLine="240"/>
        <w:rPr>
          <w:rFonts w:hint="eastAsia" w:ascii="宋体" w:hAnsi="宋体" w:eastAsia="宋体" w:cs="宋体"/>
          <w:color w:val="auto"/>
          <w:highlight w:val="none"/>
        </w:rPr>
      </w:pPr>
    </w:p>
    <w:p>
      <w:pPr>
        <w:pStyle w:val="17"/>
        <w:spacing w:after="0" w:line="360" w:lineRule="auto"/>
        <w:ind w:firstLine="240"/>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竞</w:t>
      </w:r>
    </w:p>
    <w:p>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争</w:t>
      </w:r>
    </w:p>
    <w:p>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性</w:t>
      </w:r>
    </w:p>
    <w:p>
      <w:pPr>
        <w:spacing w:line="360" w:lineRule="auto"/>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谈</w:t>
      </w:r>
    </w:p>
    <w:p>
      <w:pPr>
        <w:spacing w:line="360" w:lineRule="auto"/>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判</w:t>
      </w:r>
    </w:p>
    <w:p>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文</w:t>
      </w:r>
    </w:p>
    <w:p>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件</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Style w:val="82"/>
        <w:spacing w:after="0" w:line="360" w:lineRule="auto"/>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中国·四川（德阳）</w:t>
      </w:r>
    </w:p>
    <w:p>
      <w:pPr>
        <w:spacing w:line="360" w:lineRule="auto"/>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德阳市中医药学会</w:t>
      </w:r>
      <w:r>
        <w:rPr>
          <w:rFonts w:hint="eastAsia" w:ascii="宋体" w:hAnsi="宋体" w:eastAsia="宋体" w:cs="宋体"/>
          <w:b/>
          <w:bCs/>
          <w:color w:val="auto"/>
          <w:sz w:val="28"/>
          <w:szCs w:val="28"/>
          <w:highlight w:val="none"/>
        </w:rPr>
        <w:t>（采购人）</w:t>
      </w:r>
    </w:p>
    <w:p>
      <w:pPr>
        <w:spacing w:line="360" w:lineRule="auto"/>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四川中创信合工程咨询有限公司</w:t>
      </w:r>
      <w:r>
        <w:rPr>
          <w:rFonts w:hint="eastAsia" w:ascii="宋体" w:hAnsi="宋体" w:eastAsia="宋体" w:cs="宋体"/>
          <w:b/>
          <w:bCs/>
          <w:color w:val="auto"/>
          <w:sz w:val="28"/>
          <w:szCs w:val="28"/>
          <w:highlight w:val="none"/>
        </w:rPr>
        <w:t>（采购代理机构）</w:t>
      </w:r>
    </w:p>
    <w:p>
      <w:pPr>
        <w:pStyle w:val="16"/>
        <w:jc w:val="center"/>
        <w:rPr>
          <w:rFonts w:hint="eastAsia" w:ascii="宋体" w:hAnsi="宋体" w:eastAsia="宋体" w:cs="宋体"/>
          <w:color w:val="auto"/>
          <w:highlight w:val="none"/>
          <w:lang w:val="en-US" w:eastAsia="zh-CN"/>
        </w:rPr>
      </w:pPr>
      <w:r>
        <w:rPr>
          <w:rFonts w:hint="eastAsia" w:ascii="宋体" w:hAnsi="宋体" w:eastAsia="宋体" w:cs="宋体"/>
          <w:b/>
          <w:bCs/>
          <w:color w:val="auto"/>
          <w:sz w:val="28"/>
          <w:szCs w:val="28"/>
          <w:highlight w:val="none"/>
          <w:lang w:val="en-US" w:eastAsia="zh-CN"/>
        </w:rPr>
        <w:t>2024年7月</w:t>
      </w:r>
    </w:p>
    <w:p>
      <w:pPr>
        <w:pStyle w:val="37"/>
        <w:spacing w:before="0" w:after="0" w:line="360" w:lineRule="auto"/>
        <w:rPr>
          <w:rFonts w:hint="eastAsia" w:ascii="宋体" w:hAnsi="宋体" w:eastAsia="宋体" w:cs="宋体"/>
          <w:color w:val="auto"/>
          <w:sz w:val="30"/>
          <w:szCs w:val="30"/>
          <w:highlight w:val="none"/>
        </w:rPr>
        <w:sectPr>
          <w:footerReference r:id="rId4" w:type="first"/>
          <w:headerReference r:id="rId3" w:type="default"/>
          <w:type w:val="continuous"/>
          <w:pgSz w:w="11907" w:h="16839"/>
          <w:pgMar w:top="1440" w:right="1800" w:bottom="1440" w:left="1800" w:header="851" w:footer="992" w:gutter="0"/>
          <w:pgNumType w:start="0"/>
          <w:cols w:space="425" w:num="1"/>
          <w:docGrid w:type="linesAndChars" w:linePitch="326" w:charSpace="0"/>
        </w:sectPr>
      </w:pPr>
      <w:bookmarkStart w:id="7" w:name="_Hlt101233737"/>
      <w:bookmarkEnd w:id="7"/>
      <w:bookmarkStart w:id="8" w:name="_Hlt101843627"/>
      <w:bookmarkEnd w:id="8"/>
    </w:p>
    <w:p>
      <w:pPr>
        <w:pStyle w:val="28"/>
        <w:tabs>
          <w:tab w:val="right" w:leader="dot" w:pos="8681"/>
        </w:tabs>
        <w:spacing w:before="0" w:after="0" w:line="360" w:lineRule="auto"/>
        <w:jc w:val="center"/>
        <w:rPr>
          <w:rFonts w:hint="eastAsia" w:ascii="宋体" w:hAnsi="宋体" w:eastAsia="宋体" w:cs="宋体"/>
          <w:b w:val="0"/>
          <w:bCs w:val="0"/>
          <w:caps w:val="0"/>
          <w:color w:val="auto"/>
          <w:kern w:val="0"/>
          <w:sz w:val="24"/>
          <w:szCs w:val="24"/>
          <w:highlight w:val="none"/>
          <w:lang w:val="en-US" w:eastAsia="zh-CN" w:bidi="ar-SA"/>
        </w:rPr>
      </w:pPr>
      <w:r>
        <w:rPr>
          <w:rFonts w:hint="eastAsia" w:ascii="宋体" w:hAnsi="宋体" w:eastAsia="宋体" w:cs="宋体"/>
          <w:b w:val="0"/>
          <w:bCs w:val="0"/>
          <w:color w:val="auto"/>
          <w:sz w:val="30"/>
          <w:szCs w:val="30"/>
          <w:highlight w:val="none"/>
        </w:rPr>
        <w:t>目   录</w:t>
      </w:r>
      <w:bookmarkEnd w:id="0"/>
      <w:bookmarkEnd w:id="1"/>
      <w:bookmarkEnd w:id="2"/>
      <w:bookmarkEnd w:id="3"/>
      <w:bookmarkEnd w:id="4"/>
      <w:bookmarkEnd w:id="5"/>
      <w:bookmarkEnd w:id="6"/>
      <w:r>
        <w:rPr>
          <w:rFonts w:hint="eastAsia" w:ascii="宋体" w:hAnsi="宋体" w:eastAsia="宋体" w:cs="宋体"/>
          <w:b w:val="0"/>
          <w:bCs w:val="0"/>
          <w:caps/>
          <w:color w:val="auto"/>
          <w:kern w:val="0"/>
          <w:sz w:val="24"/>
          <w:szCs w:val="24"/>
          <w:highlight w:val="none"/>
        </w:rPr>
        <w:fldChar w:fldCharType="begin"/>
      </w:r>
      <w:r>
        <w:rPr>
          <w:rFonts w:hint="eastAsia" w:ascii="宋体" w:hAnsi="宋体" w:eastAsia="宋体" w:cs="宋体"/>
          <w:b w:val="0"/>
          <w:bCs w:val="0"/>
          <w:caps/>
          <w:color w:val="auto"/>
          <w:kern w:val="0"/>
          <w:sz w:val="24"/>
          <w:szCs w:val="24"/>
          <w:highlight w:val="none"/>
        </w:rPr>
        <w:instrText xml:space="preserve"> TOC \o "1-2" \h \z \u </w:instrText>
      </w:r>
      <w:r>
        <w:rPr>
          <w:rFonts w:hint="eastAsia" w:ascii="宋体" w:hAnsi="宋体" w:eastAsia="宋体" w:cs="宋体"/>
          <w:b w:val="0"/>
          <w:bCs w:val="0"/>
          <w:caps/>
          <w:color w:val="auto"/>
          <w:kern w:val="0"/>
          <w:sz w:val="24"/>
          <w:szCs w:val="24"/>
          <w:highlight w:val="none"/>
        </w:rPr>
        <w:fldChar w:fldCharType="separate"/>
      </w:r>
    </w:p>
    <w:p>
      <w:pPr>
        <w:pStyle w:val="28"/>
        <w:tabs>
          <w:tab w:val="right" w:leader="dot" w:pos="8691"/>
        </w:tabs>
        <w:jc w:val="center"/>
        <w:rPr>
          <w:rFonts w:hint="eastAsia" w:ascii="宋体" w:hAnsi="宋体" w:eastAsia="宋体" w:cs="宋体"/>
          <w:b w:val="0"/>
          <w:bCs w:val="0"/>
          <w:color w:val="auto"/>
        </w:rPr>
      </w:pPr>
      <w:r>
        <w:rPr>
          <w:rFonts w:hint="eastAsia" w:ascii="宋体" w:hAnsi="宋体" w:eastAsia="宋体" w:cs="宋体"/>
          <w:b w:val="0"/>
          <w:bCs w:val="0"/>
          <w:caps w:val="0"/>
          <w:color w:val="auto"/>
          <w:szCs w:val="24"/>
          <w:highlight w:val="none"/>
        </w:rPr>
        <w:fldChar w:fldCharType="begin"/>
      </w:r>
      <w:r>
        <w:rPr>
          <w:rFonts w:hint="eastAsia" w:ascii="宋体" w:hAnsi="宋体" w:eastAsia="宋体" w:cs="宋体"/>
          <w:b w:val="0"/>
          <w:bCs w:val="0"/>
          <w:caps w:val="0"/>
          <w:color w:val="auto"/>
          <w:szCs w:val="24"/>
          <w:highlight w:val="none"/>
        </w:rPr>
        <w:instrText xml:space="preserve"> HYPERLINK \l _Toc18342 </w:instrText>
      </w:r>
      <w:r>
        <w:rPr>
          <w:rFonts w:hint="eastAsia" w:ascii="宋体" w:hAnsi="宋体" w:eastAsia="宋体" w:cs="宋体"/>
          <w:b w:val="0"/>
          <w:bCs w:val="0"/>
          <w:caps w:val="0"/>
          <w:color w:val="auto"/>
          <w:szCs w:val="24"/>
          <w:highlight w:val="none"/>
        </w:rPr>
        <w:fldChar w:fldCharType="separate"/>
      </w:r>
      <w:r>
        <w:rPr>
          <w:rFonts w:hint="eastAsia" w:ascii="宋体" w:hAnsi="宋体" w:eastAsia="宋体" w:cs="宋体"/>
          <w:b w:val="0"/>
          <w:bCs w:val="0"/>
          <w:color w:val="auto"/>
          <w:szCs w:val="30"/>
          <w:highlight w:val="none"/>
        </w:rPr>
        <w:t xml:space="preserve">第一章  </w:t>
      </w:r>
      <w:r>
        <w:rPr>
          <w:rFonts w:hint="eastAsia" w:ascii="宋体" w:hAnsi="宋体" w:eastAsia="宋体" w:cs="宋体"/>
          <w:b w:val="0"/>
          <w:bCs w:val="0"/>
          <w:color w:val="auto"/>
          <w:szCs w:val="30"/>
          <w:highlight w:val="none"/>
          <w:lang w:eastAsia="zh-CN"/>
        </w:rPr>
        <w:t>谈判</w:t>
      </w:r>
      <w:r>
        <w:rPr>
          <w:rFonts w:hint="eastAsia" w:ascii="宋体" w:hAnsi="宋体" w:eastAsia="宋体" w:cs="宋体"/>
          <w:b w:val="0"/>
          <w:bCs w:val="0"/>
          <w:color w:val="auto"/>
          <w:szCs w:val="30"/>
          <w:highlight w:val="none"/>
        </w:rPr>
        <w:t>邀请</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_Toc18342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1</w:t>
      </w:r>
      <w:r>
        <w:rPr>
          <w:rFonts w:hint="eastAsia" w:ascii="宋体" w:hAnsi="宋体" w:eastAsia="宋体" w:cs="宋体"/>
          <w:b w:val="0"/>
          <w:bCs w:val="0"/>
          <w:color w:val="auto"/>
        </w:rPr>
        <w:fldChar w:fldCharType="end"/>
      </w:r>
      <w:r>
        <w:rPr>
          <w:rFonts w:hint="eastAsia" w:ascii="宋体" w:hAnsi="宋体" w:eastAsia="宋体" w:cs="宋体"/>
          <w:b w:val="0"/>
          <w:bCs w:val="0"/>
          <w:caps w:val="0"/>
          <w:color w:val="auto"/>
          <w:szCs w:val="24"/>
          <w:highlight w:val="none"/>
        </w:rPr>
        <w:fldChar w:fldCharType="end"/>
      </w:r>
    </w:p>
    <w:p>
      <w:pPr>
        <w:pStyle w:val="28"/>
        <w:tabs>
          <w:tab w:val="right" w:leader="dot" w:pos="8691"/>
        </w:tabs>
        <w:jc w:val="center"/>
        <w:rPr>
          <w:rFonts w:hint="eastAsia" w:ascii="宋体" w:hAnsi="宋体" w:eastAsia="宋体" w:cs="宋体"/>
          <w:b w:val="0"/>
          <w:bCs w:val="0"/>
          <w:color w:val="auto"/>
        </w:rPr>
      </w:pPr>
      <w:r>
        <w:rPr>
          <w:rFonts w:hint="eastAsia" w:ascii="宋体" w:hAnsi="宋体" w:eastAsia="宋体" w:cs="宋体"/>
          <w:b w:val="0"/>
          <w:bCs w:val="0"/>
          <w:caps w:val="0"/>
          <w:color w:val="auto"/>
          <w:szCs w:val="24"/>
          <w:highlight w:val="none"/>
        </w:rPr>
        <w:fldChar w:fldCharType="begin"/>
      </w:r>
      <w:r>
        <w:rPr>
          <w:rFonts w:hint="eastAsia" w:ascii="宋体" w:hAnsi="宋体" w:eastAsia="宋体" w:cs="宋体"/>
          <w:b w:val="0"/>
          <w:bCs w:val="0"/>
          <w:caps w:val="0"/>
          <w:color w:val="auto"/>
          <w:szCs w:val="24"/>
          <w:highlight w:val="none"/>
        </w:rPr>
        <w:instrText xml:space="preserve"> HYPERLINK \l _Toc2742 </w:instrText>
      </w:r>
      <w:r>
        <w:rPr>
          <w:rFonts w:hint="eastAsia" w:ascii="宋体" w:hAnsi="宋体" w:eastAsia="宋体" w:cs="宋体"/>
          <w:b w:val="0"/>
          <w:bCs w:val="0"/>
          <w:caps w:val="0"/>
          <w:color w:val="auto"/>
          <w:szCs w:val="24"/>
          <w:highlight w:val="none"/>
        </w:rPr>
        <w:fldChar w:fldCharType="separate"/>
      </w:r>
      <w:r>
        <w:rPr>
          <w:rFonts w:hint="eastAsia" w:ascii="宋体" w:hAnsi="宋体" w:eastAsia="宋体" w:cs="宋体"/>
          <w:b w:val="0"/>
          <w:bCs w:val="0"/>
          <w:color w:val="auto"/>
          <w:highlight w:val="none"/>
        </w:rPr>
        <w:t>第</w:t>
      </w:r>
      <w:r>
        <w:rPr>
          <w:rFonts w:hint="eastAsia" w:ascii="宋体" w:hAnsi="宋体" w:eastAsia="宋体" w:cs="宋体"/>
          <w:b w:val="0"/>
          <w:bCs w:val="0"/>
          <w:color w:val="auto"/>
          <w:szCs w:val="30"/>
          <w:highlight w:val="none"/>
        </w:rPr>
        <w:t xml:space="preserve">二章  </w:t>
      </w:r>
      <w:r>
        <w:rPr>
          <w:rFonts w:hint="eastAsia" w:ascii="宋体" w:hAnsi="宋体" w:eastAsia="宋体" w:cs="宋体"/>
          <w:b w:val="0"/>
          <w:bCs w:val="0"/>
          <w:color w:val="auto"/>
          <w:szCs w:val="30"/>
          <w:highlight w:val="none"/>
          <w:lang w:eastAsia="zh-CN"/>
        </w:rPr>
        <w:t>谈判</w:t>
      </w:r>
      <w:r>
        <w:rPr>
          <w:rFonts w:hint="eastAsia" w:ascii="宋体" w:hAnsi="宋体" w:eastAsia="宋体" w:cs="宋体"/>
          <w:b w:val="0"/>
          <w:bCs w:val="0"/>
          <w:color w:val="auto"/>
          <w:szCs w:val="30"/>
          <w:highlight w:val="none"/>
        </w:rPr>
        <w:t>须知</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_Toc2742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3</w:t>
      </w:r>
      <w:r>
        <w:rPr>
          <w:rFonts w:hint="eastAsia" w:ascii="宋体" w:hAnsi="宋体" w:eastAsia="宋体" w:cs="宋体"/>
          <w:b w:val="0"/>
          <w:bCs w:val="0"/>
          <w:color w:val="auto"/>
        </w:rPr>
        <w:fldChar w:fldCharType="end"/>
      </w:r>
      <w:r>
        <w:rPr>
          <w:rFonts w:hint="eastAsia" w:ascii="宋体" w:hAnsi="宋体" w:eastAsia="宋体" w:cs="宋体"/>
          <w:b w:val="0"/>
          <w:bCs w:val="0"/>
          <w:caps w:val="0"/>
          <w:color w:val="auto"/>
          <w:szCs w:val="24"/>
          <w:highlight w:val="none"/>
        </w:rPr>
        <w:fldChar w:fldCharType="end"/>
      </w:r>
    </w:p>
    <w:p>
      <w:pPr>
        <w:pStyle w:val="28"/>
        <w:tabs>
          <w:tab w:val="right" w:leader="dot" w:pos="8691"/>
        </w:tabs>
        <w:jc w:val="center"/>
        <w:rPr>
          <w:rFonts w:hint="eastAsia" w:ascii="宋体" w:hAnsi="宋体" w:eastAsia="宋体" w:cs="宋体"/>
          <w:b w:val="0"/>
          <w:bCs w:val="0"/>
          <w:color w:val="auto"/>
        </w:rPr>
      </w:pPr>
      <w:r>
        <w:rPr>
          <w:rFonts w:hint="eastAsia" w:ascii="宋体" w:hAnsi="宋体" w:eastAsia="宋体" w:cs="宋体"/>
          <w:b w:val="0"/>
          <w:bCs w:val="0"/>
          <w:caps w:val="0"/>
          <w:color w:val="auto"/>
          <w:szCs w:val="24"/>
          <w:highlight w:val="none"/>
        </w:rPr>
        <w:fldChar w:fldCharType="begin"/>
      </w:r>
      <w:r>
        <w:rPr>
          <w:rFonts w:hint="eastAsia" w:ascii="宋体" w:hAnsi="宋体" w:eastAsia="宋体" w:cs="宋体"/>
          <w:b w:val="0"/>
          <w:bCs w:val="0"/>
          <w:caps w:val="0"/>
          <w:color w:val="auto"/>
          <w:szCs w:val="24"/>
          <w:highlight w:val="none"/>
        </w:rPr>
        <w:instrText xml:space="preserve"> HYPERLINK \l _Toc29662 </w:instrText>
      </w:r>
      <w:r>
        <w:rPr>
          <w:rFonts w:hint="eastAsia" w:ascii="宋体" w:hAnsi="宋体" w:eastAsia="宋体" w:cs="宋体"/>
          <w:b w:val="0"/>
          <w:bCs w:val="0"/>
          <w:caps w:val="0"/>
          <w:color w:val="auto"/>
          <w:szCs w:val="24"/>
          <w:highlight w:val="none"/>
        </w:rPr>
        <w:fldChar w:fldCharType="separate"/>
      </w:r>
      <w:r>
        <w:rPr>
          <w:rFonts w:hint="eastAsia" w:ascii="宋体" w:hAnsi="宋体" w:eastAsia="宋体" w:cs="宋体"/>
          <w:b w:val="0"/>
          <w:bCs w:val="0"/>
          <w:color w:val="auto"/>
          <w:szCs w:val="30"/>
          <w:highlight w:val="none"/>
        </w:rPr>
        <w:t>第三章  供应商资格条件要求</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_Toc29662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17</w:t>
      </w:r>
      <w:r>
        <w:rPr>
          <w:rFonts w:hint="eastAsia" w:ascii="宋体" w:hAnsi="宋体" w:eastAsia="宋体" w:cs="宋体"/>
          <w:b w:val="0"/>
          <w:bCs w:val="0"/>
          <w:color w:val="auto"/>
        </w:rPr>
        <w:fldChar w:fldCharType="end"/>
      </w:r>
      <w:r>
        <w:rPr>
          <w:rFonts w:hint="eastAsia" w:ascii="宋体" w:hAnsi="宋体" w:eastAsia="宋体" w:cs="宋体"/>
          <w:b w:val="0"/>
          <w:bCs w:val="0"/>
          <w:caps w:val="0"/>
          <w:color w:val="auto"/>
          <w:szCs w:val="24"/>
          <w:highlight w:val="none"/>
        </w:rPr>
        <w:fldChar w:fldCharType="end"/>
      </w:r>
    </w:p>
    <w:p>
      <w:pPr>
        <w:pStyle w:val="28"/>
        <w:tabs>
          <w:tab w:val="right" w:leader="dot" w:pos="8691"/>
        </w:tabs>
        <w:jc w:val="center"/>
        <w:rPr>
          <w:rFonts w:hint="eastAsia" w:ascii="宋体" w:hAnsi="宋体" w:eastAsia="宋体" w:cs="宋体"/>
          <w:b w:val="0"/>
          <w:bCs w:val="0"/>
          <w:color w:val="auto"/>
        </w:rPr>
      </w:pPr>
      <w:r>
        <w:rPr>
          <w:rFonts w:hint="eastAsia" w:ascii="宋体" w:hAnsi="宋体" w:eastAsia="宋体" w:cs="宋体"/>
          <w:b w:val="0"/>
          <w:bCs w:val="0"/>
          <w:caps w:val="0"/>
          <w:color w:val="auto"/>
          <w:szCs w:val="24"/>
          <w:highlight w:val="none"/>
        </w:rPr>
        <w:fldChar w:fldCharType="begin"/>
      </w:r>
      <w:r>
        <w:rPr>
          <w:rFonts w:hint="eastAsia" w:ascii="宋体" w:hAnsi="宋体" w:eastAsia="宋体" w:cs="宋体"/>
          <w:b w:val="0"/>
          <w:bCs w:val="0"/>
          <w:caps w:val="0"/>
          <w:color w:val="auto"/>
          <w:szCs w:val="24"/>
          <w:highlight w:val="none"/>
        </w:rPr>
        <w:instrText xml:space="preserve"> HYPERLINK \l _Toc23607 </w:instrText>
      </w:r>
      <w:r>
        <w:rPr>
          <w:rFonts w:hint="eastAsia" w:ascii="宋体" w:hAnsi="宋体" w:eastAsia="宋体" w:cs="宋体"/>
          <w:b w:val="0"/>
          <w:bCs w:val="0"/>
          <w:caps w:val="0"/>
          <w:color w:val="auto"/>
          <w:szCs w:val="24"/>
          <w:highlight w:val="none"/>
        </w:rPr>
        <w:fldChar w:fldCharType="separate"/>
      </w:r>
      <w:r>
        <w:rPr>
          <w:rFonts w:hint="eastAsia" w:ascii="宋体" w:hAnsi="宋体" w:eastAsia="宋体" w:cs="宋体"/>
          <w:b w:val="0"/>
          <w:bCs w:val="0"/>
          <w:color w:val="auto"/>
          <w:szCs w:val="30"/>
        </w:rPr>
        <w:t xml:space="preserve">第四章 </w:t>
      </w:r>
      <w:r>
        <w:rPr>
          <w:rFonts w:hint="eastAsia" w:ascii="宋体" w:hAnsi="宋体" w:eastAsia="宋体" w:cs="宋体"/>
          <w:b w:val="0"/>
          <w:bCs w:val="0"/>
          <w:color w:val="auto"/>
          <w:szCs w:val="30"/>
          <w:lang w:val="en-US" w:eastAsia="zh-CN"/>
        </w:rPr>
        <w:t xml:space="preserve"> </w:t>
      </w:r>
      <w:r>
        <w:rPr>
          <w:rFonts w:hint="eastAsia" w:ascii="宋体" w:hAnsi="宋体" w:eastAsia="宋体" w:cs="宋体"/>
          <w:b w:val="0"/>
          <w:bCs w:val="0"/>
          <w:color w:val="auto"/>
          <w:szCs w:val="30"/>
          <w:highlight w:val="none"/>
        </w:rPr>
        <w:t>供应商资格证明材料</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_Toc23607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19</w:t>
      </w:r>
      <w:r>
        <w:rPr>
          <w:rFonts w:hint="eastAsia" w:ascii="宋体" w:hAnsi="宋体" w:eastAsia="宋体" w:cs="宋体"/>
          <w:b w:val="0"/>
          <w:bCs w:val="0"/>
          <w:color w:val="auto"/>
        </w:rPr>
        <w:fldChar w:fldCharType="end"/>
      </w:r>
      <w:r>
        <w:rPr>
          <w:rFonts w:hint="eastAsia" w:ascii="宋体" w:hAnsi="宋体" w:eastAsia="宋体" w:cs="宋体"/>
          <w:b w:val="0"/>
          <w:bCs w:val="0"/>
          <w:caps w:val="0"/>
          <w:color w:val="auto"/>
          <w:szCs w:val="24"/>
          <w:highlight w:val="none"/>
        </w:rPr>
        <w:fldChar w:fldCharType="end"/>
      </w:r>
    </w:p>
    <w:p>
      <w:pPr>
        <w:pStyle w:val="28"/>
        <w:tabs>
          <w:tab w:val="right" w:leader="dot" w:pos="8691"/>
        </w:tabs>
        <w:jc w:val="center"/>
        <w:rPr>
          <w:rFonts w:hint="eastAsia" w:ascii="宋体" w:hAnsi="宋体" w:eastAsia="宋体" w:cs="宋体"/>
          <w:b w:val="0"/>
          <w:bCs w:val="0"/>
          <w:color w:val="auto"/>
        </w:rPr>
      </w:pPr>
      <w:r>
        <w:rPr>
          <w:rFonts w:hint="eastAsia" w:ascii="宋体" w:hAnsi="宋体" w:eastAsia="宋体" w:cs="宋体"/>
          <w:b w:val="0"/>
          <w:bCs w:val="0"/>
          <w:caps w:val="0"/>
          <w:color w:val="auto"/>
          <w:szCs w:val="24"/>
          <w:highlight w:val="none"/>
        </w:rPr>
        <w:fldChar w:fldCharType="begin"/>
      </w:r>
      <w:r>
        <w:rPr>
          <w:rFonts w:hint="eastAsia" w:ascii="宋体" w:hAnsi="宋体" w:eastAsia="宋体" w:cs="宋体"/>
          <w:b w:val="0"/>
          <w:bCs w:val="0"/>
          <w:caps w:val="0"/>
          <w:color w:val="auto"/>
          <w:szCs w:val="24"/>
          <w:highlight w:val="none"/>
        </w:rPr>
        <w:instrText xml:space="preserve"> HYPERLINK \l _Toc12609 </w:instrText>
      </w:r>
      <w:r>
        <w:rPr>
          <w:rFonts w:hint="eastAsia" w:ascii="宋体" w:hAnsi="宋体" w:eastAsia="宋体" w:cs="宋体"/>
          <w:b w:val="0"/>
          <w:bCs w:val="0"/>
          <w:caps w:val="0"/>
          <w:color w:val="auto"/>
          <w:szCs w:val="24"/>
          <w:highlight w:val="none"/>
        </w:rPr>
        <w:fldChar w:fldCharType="separate"/>
      </w:r>
      <w:r>
        <w:rPr>
          <w:rFonts w:hint="eastAsia" w:ascii="宋体" w:hAnsi="宋体" w:eastAsia="宋体" w:cs="宋体"/>
          <w:b w:val="0"/>
          <w:bCs w:val="0"/>
          <w:color w:val="auto"/>
          <w:szCs w:val="30"/>
          <w:highlight w:val="none"/>
        </w:rPr>
        <w:t>第六章  采购项目实质性要求</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_Toc12609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24</w:t>
      </w:r>
      <w:r>
        <w:rPr>
          <w:rFonts w:hint="eastAsia" w:ascii="宋体" w:hAnsi="宋体" w:eastAsia="宋体" w:cs="宋体"/>
          <w:b w:val="0"/>
          <w:bCs w:val="0"/>
          <w:color w:val="auto"/>
        </w:rPr>
        <w:fldChar w:fldCharType="end"/>
      </w:r>
      <w:r>
        <w:rPr>
          <w:rFonts w:hint="eastAsia" w:ascii="宋体" w:hAnsi="宋体" w:eastAsia="宋体" w:cs="宋体"/>
          <w:b w:val="0"/>
          <w:bCs w:val="0"/>
          <w:caps w:val="0"/>
          <w:color w:val="auto"/>
          <w:szCs w:val="24"/>
          <w:highlight w:val="none"/>
        </w:rPr>
        <w:fldChar w:fldCharType="end"/>
      </w:r>
    </w:p>
    <w:p>
      <w:pPr>
        <w:pStyle w:val="28"/>
        <w:tabs>
          <w:tab w:val="right" w:leader="dot" w:pos="8691"/>
        </w:tabs>
        <w:jc w:val="center"/>
        <w:rPr>
          <w:rFonts w:hint="eastAsia" w:ascii="宋体" w:hAnsi="宋体" w:eastAsia="宋体" w:cs="宋体"/>
          <w:b w:val="0"/>
          <w:bCs w:val="0"/>
          <w:color w:val="auto"/>
        </w:rPr>
      </w:pPr>
      <w:r>
        <w:rPr>
          <w:rFonts w:hint="eastAsia" w:ascii="宋体" w:hAnsi="宋体" w:eastAsia="宋体" w:cs="宋体"/>
          <w:b w:val="0"/>
          <w:bCs w:val="0"/>
          <w:caps w:val="0"/>
          <w:color w:val="auto"/>
          <w:szCs w:val="24"/>
          <w:highlight w:val="none"/>
        </w:rPr>
        <w:fldChar w:fldCharType="begin"/>
      </w:r>
      <w:r>
        <w:rPr>
          <w:rFonts w:hint="eastAsia" w:ascii="宋体" w:hAnsi="宋体" w:eastAsia="宋体" w:cs="宋体"/>
          <w:b w:val="0"/>
          <w:bCs w:val="0"/>
          <w:caps w:val="0"/>
          <w:color w:val="auto"/>
          <w:szCs w:val="24"/>
          <w:highlight w:val="none"/>
        </w:rPr>
        <w:instrText xml:space="preserve"> HYPERLINK \l _Toc28734 </w:instrText>
      </w:r>
      <w:r>
        <w:rPr>
          <w:rFonts w:hint="eastAsia" w:ascii="宋体" w:hAnsi="宋体" w:eastAsia="宋体" w:cs="宋体"/>
          <w:b w:val="0"/>
          <w:bCs w:val="0"/>
          <w:caps w:val="0"/>
          <w:color w:val="auto"/>
          <w:szCs w:val="24"/>
          <w:highlight w:val="none"/>
        </w:rPr>
        <w:fldChar w:fldCharType="separate"/>
      </w:r>
      <w:r>
        <w:rPr>
          <w:rFonts w:hint="eastAsia" w:ascii="宋体" w:hAnsi="宋体" w:eastAsia="宋体" w:cs="宋体"/>
          <w:b w:val="0"/>
          <w:bCs w:val="0"/>
          <w:color w:val="auto"/>
          <w:szCs w:val="30"/>
          <w:highlight w:val="none"/>
        </w:rPr>
        <w:t xml:space="preserve">第七章  </w:t>
      </w:r>
      <w:r>
        <w:rPr>
          <w:rFonts w:hint="eastAsia" w:ascii="宋体" w:hAnsi="宋体" w:eastAsia="宋体" w:cs="宋体"/>
          <w:b w:val="0"/>
          <w:bCs w:val="0"/>
          <w:color w:val="auto"/>
          <w:szCs w:val="30"/>
          <w:highlight w:val="none"/>
          <w:lang w:eastAsia="zh-CN"/>
        </w:rPr>
        <w:t>谈判</w:t>
      </w:r>
      <w:r>
        <w:rPr>
          <w:rFonts w:hint="eastAsia" w:ascii="宋体" w:hAnsi="宋体" w:eastAsia="宋体" w:cs="宋体"/>
          <w:b w:val="0"/>
          <w:bCs w:val="0"/>
          <w:color w:val="auto"/>
          <w:szCs w:val="30"/>
          <w:highlight w:val="none"/>
        </w:rPr>
        <w:t>内容、</w:t>
      </w:r>
      <w:r>
        <w:rPr>
          <w:rFonts w:hint="eastAsia" w:ascii="宋体" w:hAnsi="宋体" w:eastAsia="宋体" w:cs="宋体"/>
          <w:b w:val="0"/>
          <w:bCs w:val="0"/>
          <w:color w:val="auto"/>
          <w:szCs w:val="30"/>
          <w:highlight w:val="none"/>
          <w:lang w:eastAsia="zh-CN"/>
        </w:rPr>
        <w:t>谈判</w:t>
      </w:r>
      <w:r>
        <w:rPr>
          <w:rFonts w:hint="eastAsia" w:ascii="宋体" w:hAnsi="宋体" w:eastAsia="宋体" w:cs="宋体"/>
          <w:b w:val="0"/>
          <w:bCs w:val="0"/>
          <w:color w:val="auto"/>
          <w:szCs w:val="30"/>
          <w:highlight w:val="none"/>
        </w:rPr>
        <w:t>过程中可实质性变动的内容</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_Toc28734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25</w:t>
      </w:r>
      <w:r>
        <w:rPr>
          <w:rFonts w:hint="eastAsia" w:ascii="宋体" w:hAnsi="宋体" w:eastAsia="宋体" w:cs="宋体"/>
          <w:b w:val="0"/>
          <w:bCs w:val="0"/>
          <w:color w:val="auto"/>
        </w:rPr>
        <w:fldChar w:fldCharType="end"/>
      </w:r>
      <w:r>
        <w:rPr>
          <w:rFonts w:hint="eastAsia" w:ascii="宋体" w:hAnsi="宋体" w:eastAsia="宋体" w:cs="宋体"/>
          <w:b w:val="0"/>
          <w:bCs w:val="0"/>
          <w:caps w:val="0"/>
          <w:color w:val="auto"/>
          <w:szCs w:val="24"/>
          <w:highlight w:val="none"/>
        </w:rPr>
        <w:fldChar w:fldCharType="end"/>
      </w:r>
    </w:p>
    <w:p>
      <w:pPr>
        <w:pStyle w:val="28"/>
        <w:tabs>
          <w:tab w:val="right" w:leader="dot" w:pos="8691"/>
        </w:tabs>
        <w:jc w:val="center"/>
        <w:rPr>
          <w:rFonts w:hint="eastAsia" w:ascii="宋体" w:hAnsi="宋体" w:eastAsia="宋体" w:cs="宋体"/>
          <w:b w:val="0"/>
          <w:bCs w:val="0"/>
          <w:color w:val="auto"/>
        </w:rPr>
      </w:pPr>
      <w:r>
        <w:rPr>
          <w:rFonts w:hint="eastAsia" w:ascii="宋体" w:hAnsi="宋体" w:eastAsia="宋体" w:cs="宋体"/>
          <w:b w:val="0"/>
          <w:bCs w:val="0"/>
          <w:caps w:val="0"/>
          <w:color w:val="auto"/>
          <w:szCs w:val="24"/>
          <w:highlight w:val="none"/>
        </w:rPr>
        <w:fldChar w:fldCharType="begin"/>
      </w:r>
      <w:r>
        <w:rPr>
          <w:rFonts w:hint="eastAsia" w:ascii="宋体" w:hAnsi="宋体" w:eastAsia="宋体" w:cs="宋体"/>
          <w:b w:val="0"/>
          <w:bCs w:val="0"/>
          <w:caps w:val="0"/>
          <w:color w:val="auto"/>
          <w:szCs w:val="24"/>
          <w:highlight w:val="none"/>
        </w:rPr>
        <w:instrText xml:space="preserve"> HYPERLINK \l _Toc1698 </w:instrText>
      </w:r>
      <w:r>
        <w:rPr>
          <w:rFonts w:hint="eastAsia" w:ascii="宋体" w:hAnsi="宋体" w:eastAsia="宋体" w:cs="宋体"/>
          <w:b w:val="0"/>
          <w:bCs w:val="0"/>
          <w:caps w:val="0"/>
          <w:color w:val="auto"/>
          <w:szCs w:val="24"/>
          <w:highlight w:val="none"/>
        </w:rPr>
        <w:fldChar w:fldCharType="separate"/>
      </w:r>
      <w:r>
        <w:rPr>
          <w:rFonts w:hint="eastAsia" w:ascii="宋体" w:hAnsi="宋体" w:eastAsia="宋体" w:cs="宋体"/>
          <w:b w:val="0"/>
          <w:bCs w:val="0"/>
          <w:color w:val="auto"/>
          <w:szCs w:val="30"/>
          <w:highlight w:val="none"/>
        </w:rPr>
        <w:t>第八章  响应文件格式</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_Toc1698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26</w:t>
      </w:r>
      <w:r>
        <w:rPr>
          <w:rFonts w:hint="eastAsia" w:ascii="宋体" w:hAnsi="宋体" w:eastAsia="宋体" w:cs="宋体"/>
          <w:b w:val="0"/>
          <w:bCs w:val="0"/>
          <w:color w:val="auto"/>
        </w:rPr>
        <w:fldChar w:fldCharType="end"/>
      </w:r>
      <w:r>
        <w:rPr>
          <w:rFonts w:hint="eastAsia" w:ascii="宋体" w:hAnsi="宋体" w:eastAsia="宋体" w:cs="宋体"/>
          <w:b w:val="0"/>
          <w:bCs w:val="0"/>
          <w:caps w:val="0"/>
          <w:color w:val="auto"/>
          <w:szCs w:val="24"/>
          <w:highlight w:val="none"/>
        </w:rPr>
        <w:fldChar w:fldCharType="end"/>
      </w:r>
    </w:p>
    <w:p>
      <w:pPr>
        <w:pStyle w:val="28"/>
        <w:tabs>
          <w:tab w:val="right" w:leader="dot" w:pos="8691"/>
        </w:tabs>
        <w:jc w:val="center"/>
        <w:rPr>
          <w:rFonts w:hint="eastAsia" w:ascii="宋体" w:hAnsi="宋体" w:eastAsia="宋体" w:cs="宋体"/>
          <w:b w:val="0"/>
          <w:bCs w:val="0"/>
          <w:caps w:val="0"/>
          <w:color w:val="auto"/>
          <w:szCs w:val="24"/>
          <w:highlight w:val="none"/>
        </w:rPr>
      </w:pPr>
      <w:r>
        <w:rPr>
          <w:rFonts w:hint="eastAsia" w:ascii="宋体" w:hAnsi="宋体" w:eastAsia="宋体" w:cs="宋体"/>
          <w:b w:val="0"/>
          <w:bCs w:val="0"/>
          <w:caps w:val="0"/>
          <w:color w:val="auto"/>
          <w:szCs w:val="24"/>
          <w:highlight w:val="none"/>
        </w:rPr>
        <w:fldChar w:fldCharType="begin"/>
      </w:r>
      <w:r>
        <w:rPr>
          <w:rFonts w:hint="eastAsia" w:ascii="宋体" w:hAnsi="宋体" w:eastAsia="宋体" w:cs="宋体"/>
          <w:b w:val="0"/>
          <w:bCs w:val="0"/>
          <w:caps w:val="0"/>
          <w:color w:val="auto"/>
          <w:szCs w:val="24"/>
          <w:highlight w:val="none"/>
        </w:rPr>
        <w:instrText xml:space="preserve"> HYPERLINK \l _Toc5979 </w:instrText>
      </w:r>
      <w:r>
        <w:rPr>
          <w:rFonts w:hint="eastAsia" w:ascii="宋体" w:hAnsi="宋体" w:eastAsia="宋体" w:cs="宋体"/>
          <w:b w:val="0"/>
          <w:bCs w:val="0"/>
          <w:caps w:val="0"/>
          <w:color w:val="auto"/>
          <w:szCs w:val="24"/>
          <w:highlight w:val="none"/>
        </w:rPr>
        <w:fldChar w:fldCharType="separate"/>
      </w:r>
      <w:r>
        <w:rPr>
          <w:rFonts w:hint="eastAsia" w:ascii="宋体" w:hAnsi="宋体" w:eastAsia="宋体" w:cs="宋体"/>
          <w:b w:val="0"/>
          <w:bCs w:val="0"/>
          <w:caps w:val="0"/>
          <w:color w:val="auto"/>
          <w:szCs w:val="24"/>
          <w:highlight w:val="none"/>
        </w:rPr>
        <w:t xml:space="preserve">第九章 </w:t>
      </w:r>
      <w:r>
        <w:rPr>
          <w:rFonts w:hint="eastAsia" w:ascii="宋体" w:hAnsi="宋体" w:eastAsia="宋体" w:cs="宋体"/>
          <w:b w:val="0"/>
          <w:bCs w:val="0"/>
          <w:caps w:val="0"/>
          <w:color w:val="auto"/>
          <w:szCs w:val="24"/>
          <w:highlight w:val="none"/>
          <w:lang w:val="en-US" w:eastAsia="zh-CN"/>
        </w:rPr>
        <w:t xml:space="preserve"> </w:t>
      </w:r>
      <w:r>
        <w:rPr>
          <w:rFonts w:hint="eastAsia" w:ascii="宋体" w:hAnsi="宋体" w:eastAsia="宋体" w:cs="宋体"/>
          <w:b w:val="0"/>
          <w:bCs w:val="0"/>
          <w:caps w:val="0"/>
          <w:color w:val="auto"/>
          <w:szCs w:val="24"/>
          <w:highlight w:val="none"/>
        </w:rPr>
        <w:t>评审方法</w:t>
      </w:r>
      <w:r>
        <w:rPr>
          <w:rFonts w:hint="eastAsia" w:ascii="宋体" w:hAnsi="宋体" w:eastAsia="宋体" w:cs="宋体"/>
          <w:b w:val="0"/>
          <w:bCs w:val="0"/>
          <w:caps w:val="0"/>
          <w:color w:val="auto"/>
          <w:szCs w:val="24"/>
          <w:highlight w:val="none"/>
        </w:rPr>
        <w:tab/>
      </w:r>
      <w:r>
        <w:rPr>
          <w:rFonts w:hint="eastAsia" w:ascii="宋体" w:hAnsi="宋体" w:eastAsia="宋体" w:cs="宋体"/>
          <w:b w:val="0"/>
          <w:bCs w:val="0"/>
          <w:caps w:val="0"/>
          <w:color w:val="auto"/>
          <w:szCs w:val="24"/>
          <w:highlight w:val="none"/>
        </w:rPr>
        <w:fldChar w:fldCharType="begin"/>
      </w:r>
      <w:r>
        <w:rPr>
          <w:rFonts w:hint="eastAsia" w:ascii="宋体" w:hAnsi="宋体" w:eastAsia="宋体" w:cs="宋体"/>
          <w:b w:val="0"/>
          <w:bCs w:val="0"/>
          <w:caps w:val="0"/>
          <w:color w:val="auto"/>
          <w:szCs w:val="24"/>
          <w:highlight w:val="none"/>
        </w:rPr>
        <w:instrText xml:space="preserve"> PAGEREF _Toc5979 \h </w:instrText>
      </w:r>
      <w:r>
        <w:rPr>
          <w:rFonts w:hint="eastAsia" w:ascii="宋体" w:hAnsi="宋体" w:eastAsia="宋体" w:cs="宋体"/>
          <w:b w:val="0"/>
          <w:bCs w:val="0"/>
          <w:caps w:val="0"/>
          <w:color w:val="auto"/>
          <w:szCs w:val="24"/>
          <w:highlight w:val="none"/>
        </w:rPr>
        <w:fldChar w:fldCharType="separate"/>
      </w:r>
      <w:r>
        <w:rPr>
          <w:rFonts w:hint="eastAsia" w:ascii="宋体" w:hAnsi="宋体" w:eastAsia="宋体" w:cs="宋体"/>
          <w:b w:val="0"/>
          <w:bCs w:val="0"/>
          <w:caps w:val="0"/>
          <w:color w:val="auto"/>
          <w:szCs w:val="24"/>
          <w:highlight w:val="none"/>
        </w:rPr>
        <w:t>47</w:t>
      </w:r>
      <w:r>
        <w:rPr>
          <w:rFonts w:hint="eastAsia" w:ascii="宋体" w:hAnsi="宋体" w:eastAsia="宋体" w:cs="宋体"/>
          <w:b w:val="0"/>
          <w:bCs w:val="0"/>
          <w:caps w:val="0"/>
          <w:color w:val="auto"/>
          <w:szCs w:val="24"/>
          <w:highlight w:val="none"/>
        </w:rPr>
        <w:fldChar w:fldCharType="end"/>
      </w:r>
      <w:r>
        <w:rPr>
          <w:rFonts w:hint="eastAsia" w:ascii="宋体" w:hAnsi="宋体" w:eastAsia="宋体" w:cs="宋体"/>
          <w:b w:val="0"/>
          <w:bCs w:val="0"/>
          <w:caps w:val="0"/>
          <w:color w:val="auto"/>
          <w:szCs w:val="24"/>
          <w:highlight w:val="none"/>
        </w:rPr>
        <w:fldChar w:fldCharType="end"/>
      </w:r>
    </w:p>
    <w:p>
      <w:pPr>
        <w:pStyle w:val="28"/>
        <w:tabs>
          <w:tab w:val="right" w:leader="dot" w:pos="8691"/>
        </w:tabs>
        <w:jc w:val="center"/>
        <w:rPr>
          <w:rFonts w:hint="eastAsia" w:ascii="宋体" w:hAnsi="宋体" w:eastAsia="宋体" w:cs="宋体"/>
          <w:b w:val="0"/>
          <w:bCs w:val="0"/>
          <w:caps w:val="0"/>
          <w:color w:val="auto"/>
          <w:szCs w:val="24"/>
          <w:highlight w:val="none"/>
          <w:lang w:val="en-US" w:eastAsia="zh-CN"/>
        </w:rPr>
      </w:pPr>
      <w:r>
        <w:rPr>
          <w:rFonts w:hint="eastAsia" w:ascii="宋体" w:hAnsi="宋体" w:eastAsia="宋体" w:cs="宋体"/>
          <w:b w:val="0"/>
          <w:bCs w:val="0"/>
          <w:caps w:val="0"/>
          <w:color w:val="auto"/>
          <w:szCs w:val="24"/>
          <w:highlight w:val="none"/>
        </w:rPr>
        <w:fldChar w:fldCharType="begin"/>
      </w:r>
      <w:r>
        <w:rPr>
          <w:rFonts w:hint="eastAsia" w:ascii="宋体" w:hAnsi="宋体" w:eastAsia="宋体" w:cs="宋体"/>
          <w:b w:val="0"/>
          <w:bCs w:val="0"/>
          <w:caps w:val="0"/>
          <w:color w:val="auto"/>
          <w:szCs w:val="24"/>
          <w:highlight w:val="none"/>
        </w:rPr>
        <w:instrText xml:space="preserve"> HYPERLINK \l _Toc16303 </w:instrText>
      </w:r>
      <w:r>
        <w:rPr>
          <w:rFonts w:hint="eastAsia" w:ascii="宋体" w:hAnsi="宋体" w:eastAsia="宋体" w:cs="宋体"/>
          <w:b w:val="0"/>
          <w:bCs w:val="0"/>
          <w:caps w:val="0"/>
          <w:color w:val="auto"/>
          <w:szCs w:val="24"/>
          <w:highlight w:val="none"/>
        </w:rPr>
        <w:fldChar w:fldCharType="separate"/>
      </w:r>
      <w:r>
        <w:rPr>
          <w:rFonts w:hint="eastAsia" w:ascii="宋体" w:hAnsi="宋体" w:eastAsia="宋体" w:cs="宋体"/>
          <w:b w:val="0"/>
          <w:bCs w:val="0"/>
          <w:caps w:val="0"/>
          <w:color w:val="auto"/>
          <w:szCs w:val="24"/>
          <w:highlight w:val="none"/>
        </w:rPr>
        <w:t>第十章</w:t>
      </w:r>
      <w:r>
        <w:rPr>
          <w:rFonts w:hint="eastAsia" w:ascii="宋体" w:hAnsi="宋体" w:eastAsia="宋体" w:cs="宋体"/>
          <w:b w:val="0"/>
          <w:bCs w:val="0"/>
          <w:caps w:val="0"/>
          <w:color w:val="auto"/>
          <w:szCs w:val="24"/>
          <w:highlight w:val="none"/>
          <w:lang w:val="en-US" w:eastAsia="zh-CN"/>
        </w:rPr>
        <w:t xml:space="preserve">  </w:t>
      </w:r>
      <w:r>
        <w:rPr>
          <w:rFonts w:hint="eastAsia" w:ascii="宋体" w:hAnsi="宋体" w:cs="宋体"/>
          <w:b w:val="0"/>
          <w:bCs w:val="0"/>
          <w:caps w:val="0"/>
          <w:color w:val="auto"/>
          <w:szCs w:val="24"/>
          <w:highlight w:val="none"/>
          <w:lang w:val="en-US" w:eastAsia="zh-CN"/>
        </w:rPr>
        <w:t>政府采购合同</w:t>
      </w:r>
      <w:r>
        <w:rPr>
          <w:rFonts w:hint="eastAsia" w:ascii="宋体" w:hAnsi="宋体" w:eastAsia="宋体" w:cs="宋体"/>
          <w:b w:val="0"/>
          <w:bCs w:val="0"/>
          <w:caps w:val="0"/>
          <w:color w:val="auto"/>
          <w:szCs w:val="24"/>
          <w:highlight w:val="none"/>
        </w:rPr>
        <w:tab/>
      </w:r>
      <w:r>
        <w:rPr>
          <w:rFonts w:hint="eastAsia" w:ascii="宋体" w:hAnsi="宋体" w:cs="宋体"/>
          <w:b w:val="0"/>
          <w:bCs w:val="0"/>
          <w:caps w:val="0"/>
          <w:color w:val="auto"/>
          <w:szCs w:val="24"/>
          <w:highlight w:val="none"/>
          <w:lang w:val="en-US" w:eastAsia="zh-CN"/>
        </w:rPr>
        <w:t>5</w:t>
      </w:r>
      <w:r>
        <w:rPr>
          <w:rFonts w:hint="eastAsia" w:ascii="宋体" w:hAnsi="宋体" w:eastAsia="宋体" w:cs="宋体"/>
          <w:b w:val="0"/>
          <w:bCs w:val="0"/>
          <w:caps w:val="0"/>
          <w:color w:val="auto"/>
          <w:szCs w:val="24"/>
          <w:highlight w:val="none"/>
        </w:rPr>
        <w:fldChar w:fldCharType="end"/>
      </w:r>
      <w:r>
        <w:rPr>
          <w:rFonts w:hint="eastAsia" w:ascii="宋体" w:hAnsi="宋体" w:cs="宋体"/>
          <w:b w:val="0"/>
          <w:bCs w:val="0"/>
          <w:caps w:val="0"/>
          <w:color w:val="auto"/>
          <w:szCs w:val="24"/>
          <w:highlight w:val="none"/>
          <w:lang w:val="en-US" w:eastAsia="zh-CN"/>
        </w:rPr>
        <w:t>6</w:t>
      </w: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aps w:val="0"/>
          <w:color w:val="auto"/>
          <w:sz w:val="24"/>
          <w:szCs w:val="24"/>
          <w:highlight w:val="none"/>
        </w:rPr>
        <w:fldChar w:fldCharType="end"/>
      </w:r>
      <w:bookmarkStart w:id="9" w:name="_Toc505697519"/>
      <w:bookmarkStart w:id="10" w:name="_Toc18342"/>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bCs w:val="0"/>
          <w:caps w:val="0"/>
          <w:color w:val="auto"/>
          <w:sz w:val="24"/>
          <w:szCs w:val="24"/>
          <w:highlight w:val="none"/>
        </w:r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color w:val="auto"/>
          <w:sz w:val="30"/>
          <w:szCs w:val="30"/>
          <w:highlight w:val="none"/>
        </w:rPr>
        <w:sectPr>
          <w:footerReference r:id="rId5" w:type="default"/>
          <w:pgSz w:w="11850" w:h="16790"/>
          <w:pgMar w:top="1440" w:right="1660" w:bottom="1300" w:left="1660" w:header="0" w:footer="1115" w:gutter="0"/>
          <w:cols w:space="720" w:num="1"/>
        </w:sectPr>
      </w:pPr>
    </w:p>
    <w:p>
      <w:pPr>
        <w:pStyle w:val="37"/>
        <w:keepNext w:val="0"/>
        <w:keepLines w:val="0"/>
        <w:pageBreakBefore w:val="0"/>
        <w:kinsoku/>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第一章  </w:t>
      </w:r>
      <w:r>
        <w:rPr>
          <w:rFonts w:hint="eastAsia" w:ascii="宋体" w:hAnsi="宋体" w:eastAsia="宋体" w:cs="宋体"/>
          <w:color w:val="auto"/>
          <w:sz w:val="30"/>
          <w:szCs w:val="30"/>
          <w:highlight w:val="none"/>
          <w:lang w:eastAsia="zh-CN"/>
        </w:rPr>
        <w:t>谈判</w:t>
      </w:r>
      <w:r>
        <w:rPr>
          <w:rFonts w:hint="eastAsia" w:ascii="宋体" w:hAnsi="宋体" w:eastAsia="宋体" w:cs="宋体"/>
          <w:color w:val="auto"/>
          <w:sz w:val="30"/>
          <w:szCs w:val="30"/>
          <w:highlight w:val="none"/>
        </w:rPr>
        <w:t>邀请</w:t>
      </w:r>
      <w:bookmarkEnd w:id="9"/>
      <w:bookmarkEnd w:id="10"/>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u w:val="single"/>
          <w:lang w:eastAsia="zh-CN"/>
        </w:rPr>
        <w:t>四川中创信合工程咨询有限公司</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（采购代理机构）受</w:t>
      </w:r>
      <w:r>
        <w:rPr>
          <w:rFonts w:hint="eastAsia" w:ascii="宋体" w:hAnsi="宋体" w:cs="宋体"/>
          <w:color w:val="auto"/>
          <w:highlight w:val="none"/>
          <w:u w:val="single"/>
          <w:lang w:eastAsia="zh-CN"/>
        </w:rPr>
        <w:t>德阳市中医药学会</w:t>
      </w:r>
      <w:r>
        <w:rPr>
          <w:rFonts w:hint="eastAsia" w:ascii="宋体" w:hAnsi="宋体" w:eastAsia="宋体" w:cs="宋体"/>
          <w:color w:val="auto"/>
          <w:highlight w:val="none"/>
          <w:u w:val="single"/>
        </w:rPr>
        <w:t>（</w:t>
      </w:r>
      <w:r>
        <w:rPr>
          <w:rFonts w:hint="eastAsia" w:ascii="宋体" w:hAnsi="宋体" w:eastAsia="宋体" w:cs="宋体"/>
          <w:bCs/>
          <w:color w:val="auto"/>
          <w:highlight w:val="none"/>
        </w:rPr>
        <w:t>采</w:t>
      </w:r>
      <w:r>
        <w:rPr>
          <w:rFonts w:hint="eastAsia" w:ascii="宋体" w:hAnsi="宋体" w:eastAsia="宋体" w:cs="宋体"/>
          <w:color w:val="auto"/>
          <w:highlight w:val="none"/>
        </w:rPr>
        <w:t>购人）委托，拟对</w:t>
      </w:r>
      <w:r>
        <w:rPr>
          <w:rFonts w:hint="eastAsia" w:ascii="宋体" w:hAnsi="宋体" w:cs="宋体"/>
          <w:color w:val="auto"/>
          <w:highlight w:val="none"/>
          <w:u w:val="single"/>
          <w:lang w:eastAsia="zh-CN"/>
        </w:rPr>
        <w:t>网站维护服务</w:t>
      </w:r>
      <w:r>
        <w:rPr>
          <w:rFonts w:hint="eastAsia" w:ascii="宋体" w:hAnsi="宋体" w:eastAsia="宋体" w:cs="宋体"/>
          <w:color w:val="auto"/>
          <w:highlight w:val="none"/>
        </w:rPr>
        <w:t>采用竞争性</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方式进行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，特邀请符合本次采购要求的供应商参加本项目的竞争性</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w:t>
      </w:r>
    </w:p>
    <w:p>
      <w:pPr>
        <w:keepNext w:val="0"/>
        <w:keepLines w:val="0"/>
        <w:pageBreakBefore w:val="0"/>
        <w:kinsoku/>
        <w:overflowPunct/>
        <w:topLinePunct w:val="0"/>
        <w:autoSpaceDE/>
        <w:autoSpaceDN/>
        <w:bidi w:val="0"/>
        <w:adjustRightInd w:val="0"/>
        <w:snapToGrid w:val="0"/>
        <w:spacing w:line="324"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一、采购项目基本情况</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1.采购编号：</w:t>
      </w:r>
      <w:r>
        <w:rPr>
          <w:rFonts w:hint="eastAsia" w:ascii="宋体" w:hAnsi="宋体" w:eastAsia="宋体" w:cs="宋体"/>
          <w:color w:val="auto"/>
          <w:highlight w:val="none"/>
          <w:lang w:val="en-US" w:eastAsia="zh-CN"/>
        </w:rPr>
        <w:t>ZCXH（2024）-ZC-07029</w:t>
      </w:r>
    </w:p>
    <w:p>
      <w:pPr>
        <w:keepNext w:val="0"/>
        <w:keepLines w:val="0"/>
        <w:pageBreakBefore w:val="0"/>
        <w:kinsoku/>
        <w:overflowPunct/>
        <w:topLinePunct w:val="0"/>
        <w:autoSpaceDE/>
        <w:autoSpaceDN/>
        <w:bidi w:val="0"/>
        <w:adjustRightInd w:val="0"/>
        <w:snapToGrid w:val="0"/>
        <w:spacing w:line="324"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2.采购项目名称：</w:t>
      </w:r>
      <w:r>
        <w:rPr>
          <w:rFonts w:hint="eastAsia" w:ascii="宋体" w:hAnsi="宋体" w:cs="宋体"/>
          <w:color w:val="auto"/>
          <w:highlight w:val="none"/>
          <w:lang w:eastAsia="zh-CN"/>
        </w:rPr>
        <w:t>网站维护服务</w:t>
      </w:r>
      <w:r>
        <w:rPr>
          <w:rFonts w:hint="eastAsia" w:ascii="宋体" w:hAnsi="宋体" w:eastAsia="宋体" w:cs="宋体"/>
          <w:color w:val="auto"/>
          <w:highlight w:val="none"/>
        </w:rPr>
        <w:t>。</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3.采购人：</w:t>
      </w:r>
      <w:r>
        <w:rPr>
          <w:rFonts w:hint="eastAsia" w:ascii="宋体" w:hAnsi="宋体" w:cs="宋体"/>
          <w:color w:val="auto"/>
          <w:highlight w:val="none"/>
          <w:lang w:eastAsia="zh-CN"/>
        </w:rPr>
        <w:t>德阳市中医药学会</w:t>
      </w:r>
      <w:r>
        <w:rPr>
          <w:rFonts w:hint="eastAsia" w:ascii="宋体" w:hAnsi="宋体" w:eastAsia="宋体" w:cs="宋体"/>
          <w:color w:val="auto"/>
          <w:highlight w:val="none"/>
        </w:rPr>
        <w:t>。</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4.采购代理机构：</w:t>
      </w:r>
      <w:r>
        <w:rPr>
          <w:rFonts w:hint="eastAsia" w:ascii="宋体" w:hAnsi="宋体" w:cs="宋体"/>
          <w:color w:val="auto"/>
          <w:highlight w:val="none"/>
          <w:u w:val="none"/>
          <w:lang w:eastAsia="zh-CN"/>
        </w:rPr>
        <w:t>四川中创信合工程咨询有限公司</w:t>
      </w:r>
      <w:r>
        <w:rPr>
          <w:rFonts w:hint="eastAsia" w:ascii="宋体" w:hAnsi="宋体" w:eastAsia="宋体" w:cs="宋体"/>
          <w:color w:val="auto"/>
          <w:highlight w:val="none"/>
        </w:rPr>
        <w:t>。</w:t>
      </w:r>
    </w:p>
    <w:p>
      <w:pPr>
        <w:keepNext w:val="0"/>
        <w:keepLines w:val="0"/>
        <w:pageBreakBefore w:val="0"/>
        <w:kinsoku/>
        <w:overflowPunct/>
        <w:topLinePunct w:val="0"/>
        <w:autoSpaceDE/>
        <w:autoSpaceDN/>
        <w:bidi w:val="0"/>
        <w:adjustRightInd w:val="0"/>
        <w:snapToGrid w:val="0"/>
        <w:spacing w:line="324"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二、资金情况</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资金来源及金额：</w:t>
      </w:r>
      <w:r>
        <w:rPr>
          <w:rFonts w:hint="eastAsia" w:ascii="宋体" w:hAnsi="宋体" w:cs="宋体"/>
          <w:color w:val="auto"/>
          <w:highlight w:val="none"/>
          <w:lang w:eastAsia="zh-CN"/>
        </w:rPr>
        <w:t>自有</w:t>
      </w:r>
      <w:r>
        <w:rPr>
          <w:rFonts w:hint="eastAsia" w:ascii="宋体" w:hAnsi="宋体" w:eastAsia="宋体" w:cs="宋体"/>
          <w:color w:val="auto"/>
          <w:highlight w:val="none"/>
        </w:rPr>
        <w:t>资金</w:t>
      </w:r>
      <w:r>
        <w:rPr>
          <w:rFonts w:hint="eastAsia" w:ascii="宋体" w:hAnsi="宋体" w:eastAsia="宋体" w:cs="宋体"/>
          <w:color w:val="auto"/>
          <w:highlight w:val="none"/>
          <w:lang w:eastAsia="zh-CN"/>
        </w:rPr>
        <w:t>。</w:t>
      </w:r>
      <w:r>
        <w:rPr>
          <w:rFonts w:hint="eastAsia" w:ascii="宋体" w:hAnsi="宋体" w:cs="宋体"/>
          <w:b w:val="0"/>
          <w:bCs w:val="0"/>
          <w:color w:val="auto"/>
          <w:highlight w:val="none"/>
          <w:lang w:eastAsia="zh-CN"/>
        </w:rPr>
        <w:t>本项目为一采三年，服务费共计不超过</w:t>
      </w:r>
      <w:r>
        <w:rPr>
          <w:rFonts w:hint="eastAsia" w:ascii="宋体" w:hAnsi="宋体" w:cs="宋体"/>
          <w:b w:val="0"/>
          <w:bCs w:val="0"/>
          <w:color w:val="auto"/>
          <w:highlight w:val="none"/>
          <w:lang w:val="en-US" w:eastAsia="zh-CN"/>
        </w:rPr>
        <w:t>0.7</w:t>
      </w:r>
      <w:r>
        <w:rPr>
          <w:rFonts w:hint="eastAsia" w:ascii="宋体" w:hAnsi="宋体" w:eastAsia="宋体" w:cs="宋体"/>
          <w:b w:val="0"/>
          <w:bCs w:val="0"/>
          <w:color w:val="auto"/>
          <w:highlight w:val="none"/>
          <w:lang w:val="zh-CN"/>
        </w:rPr>
        <w:t>万元</w:t>
      </w:r>
      <w:r>
        <w:rPr>
          <w:rFonts w:hint="eastAsia" w:ascii="宋体" w:hAnsi="宋体" w:eastAsia="宋体" w:cs="宋体"/>
          <w:b w:val="0"/>
          <w:bCs w:val="0"/>
          <w:color w:val="auto"/>
          <w:highlight w:val="none"/>
        </w:rPr>
        <w:t>。</w:t>
      </w:r>
    </w:p>
    <w:p>
      <w:pPr>
        <w:keepNext w:val="0"/>
        <w:keepLines w:val="0"/>
        <w:pageBreakBefore w:val="0"/>
        <w:kinsoku/>
        <w:overflowPunct/>
        <w:topLinePunct w:val="0"/>
        <w:autoSpaceDE/>
        <w:autoSpaceDN/>
        <w:bidi w:val="0"/>
        <w:adjustRightInd w:val="0"/>
        <w:snapToGrid w:val="0"/>
        <w:spacing w:line="324"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三、采购项目简介：</w:t>
      </w:r>
    </w:p>
    <w:p>
      <w:pPr>
        <w:pStyle w:val="16"/>
        <w:keepNext w:val="0"/>
        <w:keepLines w:val="0"/>
        <w:pageBreakBefore w:val="0"/>
        <w:kinsoku/>
        <w:overflowPunct/>
        <w:topLinePunct w:val="0"/>
        <w:autoSpaceDE/>
        <w:autoSpaceDN/>
        <w:bidi w:val="0"/>
        <w:adjustRightInd w:val="0"/>
        <w:snapToGrid w:val="0"/>
        <w:spacing w:after="0" w:line="324" w:lineRule="auto"/>
        <w:ind w:firstLine="480" w:firstLineChars="200"/>
        <w:textAlignment w:val="auto"/>
        <w:rPr>
          <w:rFonts w:hint="eastAsia" w:ascii="宋体" w:hAnsi="宋体" w:eastAsia="宋体" w:cs="宋体"/>
          <w:color w:val="auto"/>
          <w:u w:val="none"/>
        </w:rPr>
      </w:pPr>
      <w:r>
        <w:rPr>
          <w:rFonts w:hint="eastAsia" w:ascii="宋体" w:hAnsi="宋体" w:eastAsia="宋体" w:cs="宋体"/>
          <w:color w:val="auto"/>
          <w:u w:val="none"/>
          <w:lang w:eastAsia="zh-CN"/>
        </w:rPr>
        <w:t>详见第五章。</w:t>
      </w:r>
      <w:r>
        <w:rPr>
          <w:rFonts w:hint="eastAsia" w:ascii="宋体" w:hAnsi="宋体" w:eastAsia="宋体" w:cs="宋体"/>
          <w:color w:val="auto"/>
          <w:u w:val="none"/>
        </w:rPr>
        <w:t>本项目所属行业</w:t>
      </w:r>
      <w:r>
        <w:rPr>
          <w:rFonts w:hint="eastAsia" w:ascii="宋体" w:hAnsi="宋体" w:eastAsia="宋体" w:cs="宋体"/>
          <w:color w:val="auto"/>
          <w:u w:val="none"/>
          <w:lang w:eastAsia="zh-CN"/>
        </w:rPr>
        <w:t>为</w:t>
      </w:r>
      <w:r>
        <w:rPr>
          <w:rFonts w:hint="eastAsia" w:ascii="宋体" w:hAnsi="宋体" w:eastAsia="宋体" w:cs="宋体"/>
          <w:color w:val="auto"/>
          <w:u w:val="none"/>
        </w:rPr>
        <w:t>：</w:t>
      </w:r>
      <w:r>
        <w:rPr>
          <w:rFonts w:hint="eastAsia" w:ascii="宋体" w:hAnsi="宋体" w:eastAsia="宋体" w:cs="宋体"/>
          <w:color w:val="auto"/>
          <w:u w:val="single"/>
        </w:rPr>
        <w:t>软件和信息技术服务业</w:t>
      </w:r>
      <w:r>
        <w:rPr>
          <w:rFonts w:hint="eastAsia" w:ascii="宋体" w:hAnsi="宋体" w:eastAsia="宋体" w:cs="宋体"/>
          <w:color w:val="auto"/>
          <w:u w:val="none"/>
        </w:rPr>
        <w:t>。</w:t>
      </w:r>
    </w:p>
    <w:p>
      <w:pPr>
        <w:keepNext w:val="0"/>
        <w:keepLines w:val="0"/>
        <w:pageBreakBefore w:val="0"/>
        <w:kinsoku/>
        <w:overflowPunct/>
        <w:topLinePunct w:val="0"/>
        <w:autoSpaceDE/>
        <w:autoSpaceDN/>
        <w:bidi w:val="0"/>
        <w:adjustRightInd w:val="0"/>
        <w:snapToGrid w:val="0"/>
        <w:spacing w:line="324"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四、供应商邀请方式</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公告方式：本次竞争性</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邀请在</w:t>
      </w:r>
      <w:r>
        <w:rPr>
          <w:rFonts w:hint="eastAsia" w:ascii="宋体" w:hAnsi="宋体" w:eastAsia="宋体" w:cs="宋体"/>
          <w:color w:val="auto"/>
          <w:highlight w:val="none"/>
          <w:lang w:val="en-US" w:eastAsia="zh-CN"/>
        </w:rPr>
        <w:t>德阳市中医药学会微信公众号、采购与招标网（https://www.chinabidding.cn）</w:t>
      </w:r>
      <w:r>
        <w:rPr>
          <w:rFonts w:hint="eastAsia" w:ascii="宋体" w:hAnsi="宋体" w:eastAsia="宋体" w:cs="宋体"/>
          <w:color w:val="auto"/>
          <w:highlight w:val="none"/>
        </w:rPr>
        <w:t>上以公告形式发布。</w:t>
      </w:r>
    </w:p>
    <w:p>
      <w:pPr>
        <w:keepNext w:val="0"/>
        <w:keepLines w:val="0"/>
        <w:pageBreakBefore w:val="0"/>
        <w:kinsoku/>
        <w:overflowPunct/>
        <w:topLinePunct w:val="0"/>
        <w:autoSpaceDE/>
        <w:autoSpaceDN/>
        <w:bidi w:val="0"/>
        <w:adjustRightInd w:val="0"/>
        <w:snapToGrid w:val="0"/>
        <w:spacing w:line="324"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五、供应商参加本次采购活动应具备下列条件</w:t>
      </w:r>
    </w:p>
    <w:p>
      <w:pPr>
        <w:keepNext w:val="0"/>
        <w:keepLines w:val="0"/>
        <w:pageBreakBefore w:val="0"/>
        <w:kinsoku/>
        <w:overflowPunct/>
        <w:topLinePunct w:val="0"/>
        <w:autoSpaceDE/>
        <w:autoSpaceDN/>
        <w:bidi w:val="0"/>
        <w:adjustRightInd w:val="0"/>
        <w:snapToGrid w:val="0"/>
        <w:spacing w:line="324"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（一）符合《中华人民共和国政府采购法》第二十二条的规定条件：</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3.具有履行合同所必须的设备和专业技术能力。</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4.具有依法缴纳税收和社会保障资金的良好记录。</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5.参加本次政府采购活动前三年内，在经营活动中没有重大违法违规记录。</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6.法律、行政法规规定的其他条件。</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7.采购人根据采购项目提出的特殊条件:</w:t>
      </w:r>
      <w:r>
        <w:rPr>
          <w:rFonts w:hint="eastAsia" w:ascii="宋体" w:hAnsi="宋体" w:eastAsia="宋体" w:cs="宋体"/>
          <w:color w:val="auto"/>
          <w:sz w:val="24"/>
          <w:szCs w:val="24"/>
          <w:highlight w:val="none"/>
          <w:lang w:val="en-US"/>
        </w:rPr>
        <w:t>本项目专门面</w:t>
      </w:r>
      <w:r>
        <w:rPr>
          <w:rFonts w:hint="eastAsia" w:ascii="宋体" w:hAnsi="宋体" w:eastAsia="宋体" w:cs="宋体"/>
          <w:color w:val="auto"/>
          <w:sz w:val="24"/>
          <w:szCs w:val="24"/>
          <w:highlight w:val="none"/>
          <w:u w:val="none"/>
          <w:lang w:val="en-US"/>
        </w:rPr>
        <w:t>向中小企业采购。</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（二）本项目参加政府采购活动的供应商、法定代表人（或主要负责人）在前3年内不得具有行贿犯罪记录；</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（三）本项目不接受供应商以联合体形式参加</w:t>
      </w:r>
      <w:r>
        <w:rPr>
          <w:rFonts w:hint="eastAsia" w:ascii="宋体" w:hAnsi="宋体" w:eastAsia="宋体" w:cs="宋体"/>
          <w:color w:val="auto"/>
          <w:highlight w:val="none"/>
          <w:u w:val="none"/>
          <w:lang w:eastAsia="zh-CN"/>
        </w:rPr>
        <w:t>谈判。</w:t>
      </w:r>
    </w:p>
    <w:p>
      <w:pPr>
        <w:keepNext w:val="0"/>
        <w:keepLines w:val="0"/>
        <w:pageBreakBefore w:val="0"/>
        <w:kinsoku/>
        <w:overflowPunct/>
        <w:topLinePunct w:val="0"/>
        <w:autoSpaceDE/>
        <w:autoSpaceDN/>
        <w:bidi w:val="0"/>
        <w:adjustRightInd w:val="0"/>
        <w:snapToGrid w:val="0"/>
        <w:spacing w:line="324" w:lineRule="auto"/>
        <w:textAlignment w:val="auto"/>
        <w:rPr>
          <w:rFonts w:hint="eastAsia" w:ascii="宋体" w:hAnsi="宋体" w:eastAsia="宋体" w:cs="宋体"/>
          <w:b/>
          <w:color w:val="auto"/>
          <w:highlight w:val="none"/>
          <w:u w:val="none"/>
        </w:rPr>
      </w:pPr>
      <w:r>
        <w:rPr>
          <w:rFonts w:hint="eastAsia" w:ascii="宋体" w:hAnsi="宋体" w:eastAsia="宋体" w:cs="宋体"/>
          <w:b/>
          <w:color w:val="auto"/>
          <w:highlight w:val="none"/>
          <w:u w:val="none"/>
        </w:rPr>
        <w:t>六、</w:t>
      </w:r>
      <w:r>
        <w:rPr>
          <w:rFonts w:hint="eastAsia" w:ascii="宋体" w:hAnsi="宋体" w:eastAsia="宋体" w:cs="宋体"/>
          <w:b/>
          <w:color w:val="auto"/>
          <w:highlight w:val="none"/>
          <w:u w:val="none"/>
          <w:lang w:eastAsia="zh-CN"/>
        </w:rPr>
        <w:t>谈判</w:t>
      </w:r>
      <w:r>
        <w:rPr>
          <w:rFonts w:hint="eastAsia" w:ascii="宋体" w:hAnsi="宋体" w:eastAsia="宋体" w:cs="宋体"/>
          <w:b/>
          <w:color w:val="auto"/>
          <w:highlight w:val="none"/>
          <w:u w:val="none"/>
        </w:rPr>
        <w:t>文件获取方式、时间、地点：</w:t>
      </w:r>
    </w:p>
    <w:p>
      <w:pPr>
        <w:pStyle w:val="16"/>
        <w:keepNext w:val="0"/>
        <w:keepLines w:val="0"/>
        <w:pageBreakBefore w:val="0"/>
        <w:kinsoku/>
        <w:overflowPunct/>
        <w:topLinePunct w:val="0"/>
        <w:autoSpaceDE/>
        <w:autoSpaceDN/>
        <w:bidi w:val="0"/>
        <w:adjustRightInd w:val="0"/>
        <w:snapToGrid w:val="0"/>
        <w:spacing w:after="0" w:line="324" w:lineRule="auto"/>
        <w:ind w:firstLine="480" w:firstLineChars="200"/>
        <w:jc w:val="both"/>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谈判</w:t>
      </w:r>
      <w:r>
        <w:rPr>
          <w:rFonts w:hint="eastAsia" w:ascii="宋体" w:hAnsi="宋体" w:eastAsia="宋体" w:cs="宋体"/>
          <w:color w:val="auto"/>
          <w:highlight w:val="none"/>
          <w:u w:val="none"/>
        </w:rPr>
        <w:t>文件自202</w:t>
      </w:r>
      <w:r>
        <w:rPr>
          <w:rFonts w:hint="eastAsia" w:ascii="宋体" w:hAnsi="宋体" w:eastAsia="宋体" w:cs="宋体"/>
          <w:color w:val="auto"/>
          <w:highlight w:val="none"/>
          <w:u w:val="none"/>
          <w:lang w:val="en-US" w:eastAsia="zh-CN"/>
        </w:rPr>
        <w:t>4</w:t>
      </w:r>
      <w:r>
        <w:rPr>
          <w:rFonts w:hint="eastAsia" w:ascii="宋体" w:hAnsi="宋体" w:eastAsia="宋体" w:cs="宋体"/>
          <w:color w:val="auto"/>
          <w:highlight w:val="none"/>
          <w:u w:val="none"/>
        </w:rPr>
        <w:t>年</w:t>
      </w:r>
      <w:r>
        <w:rPr>
          <w:rFonts w:hint="eastAsia" w:ascii="宋体" w:hAnsi="宋体" w:cs="宋体"/>
          <w:color w:val="auto"/>
          <w:highlight w:val="none"/>
          <w:u w:val="none"/>
          <w:lang w:val="en-US" w:eastAsia="zh-CN"/>
        </w:rPr>
        <w:t>7</w:t>
      </w:r>
      <w:r>
        <w:rPr>
          <w:rFonts w:hint="eastAsia" w:ascii="宋体" w:hAnsi="宋体" w:eastAsia="宋体" w:cs="宋体"/>
          <w:color w:val="auto"/>
          <w:highlight w:val="none"/>
          <w:u w:val="none"/>
        </w:rPr>
        <w:t>月</w:t>
      </w:r>
      <w:r>
        <w:rPr>
          <w:rFonts w:hint="eastAsia" w:ascii="宋体" w:hAnsi="宋体" w:cs="宋体"/>
          <w:color w:val="auto"/>
          <w:highlight w:val="none"/>
          <w:u w:val="none"/>
          <w:lang w:val="en-US" w:eastAsia="zh-CN"/>
        </w:rPr>
        <w:t>3</w:t>
      </w:r>
      <w:r>
        <w:rPr>
          <w:rFonts w:hint="eastAsia" w:ascii="宋体" w:hAnsi="宋体" w:eastAsia="宋体" w:cs="宋体"/>
          <w:color w:val="auto"/>
          <w:highlight w:val="none"/>
          <w:u w:val="none"/>
        </w:rPr>
        <w:t>日至 202</w:t>
      </w:r>
      <w:r>
        <w:rPr>
          <w:rFonts w:hint="eastAsia" w:ascii="宋体" w:hAnsi="宋体" w:eastAsia="宋体" w:cs="宋体"/>
          <w:color w:val="auto"/>
          <w:highlight w:val="none"/>
          <w:u w:val="none"/>
          <w:lang w:val="en-US" w:eastAsia="zh-CN"/>
        </w:rPr>
        <w:t>4</w:t>
      </w:r>
      <w:r>
        <w:rPr>
          <w:rFonts w:hint="eastAsia" w:ascii="宋体" w:hAnsi="宋体" w:eastAsia="宋体" w:cs="宋体"/>
          <w:color w:val="auto"/>
          <w:highlight w:val="none"/>
          <w:u w:val="none"/>
        </w:rPr>
        <w:t>年</w:t>
      </w:r>
      <w:r>
        <w:rPr>
          <w:rFonts w:hint="eastAsia" w:ascii="宋体" w:hAnsi="宋体" w:cs="宋体"/>
          <w:color w:val="auto"/>
          <w:highlight w:val="none"/>
          <w:u w:val="none"/>
          <w:lang w:val="en-US" w:eastAsia="zh-CN"/>
        </w:rPr>
        <w:t>7</w:t>
      </w:r>
      <w:r>
        <w:rPr>
          <w:rFonts w:hint="eastAsia" w:ascii="宋体" w:hAnsi="宋体" w:eastAsia="宋体" w:cs="宋体"/>
          <w:color w:val="auto"/>
          <w:highlight w:val="none"/>
          <w:u w:val="none"/>
        </w:rPr>
        <w:t>月</w:t>
      </w:r>
      <w:r>
        <w:rPr>
          <w:rFonts w:hint="eastAsia" w:ascii="宋体" w:hAnsi="宋体" w:cs="宋体"/>
          <w:color w:val="auto"/>
          <w:highlight w:val="none"/>
          <w:u w:val="none"/>
          <w:lang w:val="en-US" w:eastAsia="zh-CN"/>
        </w:rPr>
        <w:t>5</w:t>
      </w:r>
      <w:r>
        <w:rPr>
          <w:rFonts w:hint="eastAsia" w:ascii="宋体" w:hAnsi="宋体" w:eastAsia="宋体" w:cs="宋体"/>
          <w:color w:val="auto"/>
          <w:highlight w:val="none"/>
          <w:u w:val="none"/>
        </w:rPr>
        <w:t>日 9:00-17:00（北京时间，法定节假日除外）在</w:t>
      </w:r>
      <w:r>
        <w:rPr>
          <w:rFonts w:hint="eastAsia" w:ascii="宋体" w:hAnsi="宋体" w:cs="宋体"/>
          <w:color w:val="auto"/>
          <w:highlight w:val="none"/>
          <w:u w:val="none"/>
          <w:lang w:eastAsia="zh-CN"/>
        </w:rPr>
        <w:t>四川中创信合工程咨询有限公司</w:t>
      </w:r>
      <w:r>
        <w:rPr>
          <w:rFonts w:hint="eastAsia" w:ascii="宋体" w:hAnsi="宋体" w:eastAsia="宋体" w:cs="宋体"/>
          <w:color w:val="auto"/>
          <w:highlight w:val="none"/>
          <w:u w:val="none"/>
        </w:rPr>
        <w:t>（地址：</w:t>
      </w:r>
      <w:r>
        <w:rPr>
          <w:rFonts w:hint="eastAsia" w:ascii="宋体" w:hAnsi="宋体" w:cs="宋体"/>
          <w:color w:val="auto"/>
          <w:highlight w:val="none"/>
          <w:u w:val="none"/>
          <w:lang w:val="en-US" w:eastAsia="zh-CN"/>
        </w:rPr>
        <w:t>四川省德阳市岷江西路256号汇通大厦A座20楼6号</w:t>
      </w:r>
      <w:r>
        <w:rPr>
          <w:rFonts w:hint="eastAsia" w:ascii="宋体" w:hAnsi="宋体" w:eastAsia="宋体" w:cs="宋体"/>
          <w:color w:val="auto"/>
          <w:highlight w:val="none"/>
          <w:u w:val="none"/>
        </w:rPr>
        <w:t>）现场获取或通过网络获取。</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谈判</w:t>
      </w:r>
      <w:r>
        <w:rPr>
          <w:rFonts w:hint="eastAsia" w:ascii="宋体" w:hAnsi="宋体" w:eastAsia="宋体" w:cs="宋体"/>
          <w:color w:val="auto"/>
          <w:highlight w:val="none"/>
          <w:u w:val="none"/>
        </w:rPr>
        <w:t>文件售价：人民币400元/份（</w:t>
      </w:r>
      <w:r>
        <w:rPr>
          <w:rFonts w:hint="eastAsia" w:ascii="宋体" w:hAnsi="宋体" w:eastAsia="宋体" w:cs="宋体"/>
          <w:color w:val="auto"/>
          <w:highlight w:val="none"/>
          <w:u w:val="none"/>
          <w:lang w:eastAsia="zh-CN"/>
        </w:rPr>
        <w:t>谈判</w:t>
      </w:r>
      <w:r>
        <w:rPr>
          <w:rFonts w:hint="eastAsia" w:ascii="宋体" w:hAnsi="宋体" w:eastAsia="宋体" w:cs="宋体"/>
          <w:color w:val="auto"/>
          <w:highlight w:val="none"/>
          <w:u w:val="none"/>
        </w:rPr>
        <w:t>文件售后不退，</w:t>
      </w:r>
      <w:r>
        <w:rPr>
          <w:rFonts w:hint="eastAsia" w:ascii="宋体" w:hAnsi="宋体" w:eastAsia="宋体" w:cs="宋体"/>
          <w:color w:val="auto"/>
          <w:highlight w:val="none"/>
          <w:u w:val="none"/>
          <w:lang w:eastAsia="zh-CN"/>
        </w:rPr>
        <w:t>谈判</w:t>
      </w:r>
      <w:r>
        <w:rPr>
          <w:rFonts w:hint="eastAsia" w:ascii="宋体" w:hAnsi="宋体" w:eastAsia="宋体" w:cs="宋体"/>
          <w:color w:val="auto"/>
          <w:highlight w:val="none"/>
          <w:u w:val="none"/>
        </w:rPr>
        <w:t>资格不能转让。）</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供应商为法人或者其他组织报名时须现场书面递交介绍信及经办人身份证复印件；供应商为自然人的，只需提供本人身份证复印件。所有文件需加盖单位公章。通过网上报名，将上述相应的资料扫描件提供至邮箱</w:t>
      </w:r>
      <w:r>
        <w:rPr>
          <w:rFonts w:hint="eastAsia" w:ascii="仿宋" w:hAnsi="仿宋" w:eastAsia="仿宋" w:cs="仿宋"/>
          <w:color w:val="auto"/>
          <w:highlight w:val="none"/>
        </w:rPr>
        <w:t>2734425652</w:t>
      </w:r>
      <w:r>
        <w:rPr>
          <w:rFonts w:hint="eastAsia" w:ascii="宋体" w:hAnsi="宋体" w:eastAsia="宋体" w:cs="宋体"/>
          <w:color w:val="auto"/>
          <w:highlight w:val="none"/>
          <w:u w:val="none"/>
        </w:rPr>
        <w:t>@qq.com，并备注联系人、联系电话、联系邮箱。开标当日将报名资料原件递交代理机构工作人员。</w:t>
      </w:r>
    </w:p>
    <w:p>
      <w:pPr>
        <w:pStyle w:val="16"/>
        <w:keepNext w:val="0"/>
        <w:keepLines w:val="0"/>
        <w:pageBreakBefore w:val="0"/>
        <w:kinsoku/>
        <w:overflowPunct/>
        <w:topLinePunct w:val="0"/>
        <w:autoSpaceDE/>
        <w:autoSpaceDN/>
        <w:bidi w:val="0"/>
        <w:adjustRightInd w:val="0"/>
        <w:snapToGrid w:val="0"/>
        <w:spacing w:after="0" w:line="324" w:lineRule="auto"/>
        <w:ind w:firstLine="48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网上报名的供应商直接将报名费交至公司基本账户：（备注中写明：项目名称、供应商名称。）</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 xml:space="preserve">交款方式：公对公账户银行转账。 </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账户名：四川中创信合工程咨询有限公司</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开户行：中国银行股份有限公司德阳峨眉山南路支行</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val="zh-CN" w:eastAsia="zh-CN"/>
        </w:rPr>
        <w:t>账号：</w:t>
      </w:r>
      <w:r>
        <w:rPr>
          <w:rFonts w:hint="eastAsia" w:ascii="宋体" w:hAnsi="宋体" w:eastAsia="宋体" w:cs="宋体"/>
          <w:color w:val="auto"/>
          <w:highlight w:val="none"/>
          <w:u w:val="none"/>
          <w:lang w:eastAsia="zh-CN"/>
        </w:rPr>
        <w:t>125325795142</w:t>
      </w:r>
    </w:p>
    <w:p>
      <w:pPr>
        <w:keepNext w:val="0"/>
        <w:keepLines w:val="0"/>
        <w:pageBreakBefore w:val="0"/>
        <w:kinsoku/>
        <w:overflowPunct/>
        <w:topLinePunct w:val="0"/>
        <w:autoSpaceDE/>
        <w:autoSpaceDN/>
        <w:bidi w:val="0"/>
        <w:adjustRightInd w:val="0"/>
        <w:snapToGrid w:val="0"/>
        <w:spacing w:line="324" w:lineRule="auto"/>
        <w:textAlignment w:val="auto"/>
        <w:rPr>
          <w:rFonts w:hint="eastAsia" w:ascii="宋体" w:hAnsi="宋体" w:eastAsia="宋体" w:cs="宋体"/>
          <w:color w:val="auto"/>
          <w:highlight w:val="none"/>
          <w:u w:val="none"/>
        </w:rPr>
      </w:pPr>
      <w:r>
        <w:rPr>
          <w:rFonts w:hint="eastAsia" w:ascii="宋体" w:hAnsi="宋体" w:eastAsia="宋体" w:cs="宋体"/>
          <w:b/>
          <w:color w:val="auto"/>
          <w:highlight w:val="none"/>
          <w:u w:val="none"/>
        </w:rPr>
        <w:t>七、递交响应文件截止时间：</w:t>
      </w:r>
      <w:r>
        <w:rPr>
          <w:rFonts w:hint="eastAsia" w:ascii="宋体" w:hAnsi="宋体" w:eastAsia="宋体" w:cs="宋体"/>
          <w:b/>
          <w:bCs/>
          <w:color w:val="auto"/>
          <w:highlight w:val="none"/>
          <w:u w:val="none"/>
          <w:lang w:eastAsia="zh-CN"/>
        </w:rPr>
        <w:t>202</w:t>
      </w:r>
      <w:r>
        <w:rPr>
          <w:rFonts w:hint="eastAsia" w:ascii="宋体" w:hAnsi="宋体" w:eastAsia="宋体" w:cs="宋体"/>
          <w:b/>
          <w:bCs/>
          <w:color w:val="auto"/>
          <w:highlight w:val="none"/>
          <w:u w:val="none"/>
          <w:lang w:val="en-US" w:eastAsia="zh-CN"/>
        </w:rPr>
        <w:t>4</w:t>
      </w:r>
      <w:r>
        <w:rPr>
          <w:rFonts w:hint="eastAsia" w:ascii="宋体" w:hAnsi="宋体" w:eastAsia="宋体" w:cs="宋体"/>
          <w:b/>
          <w:bCs/>
          <w:color w:val="auto"/>
          <w:highlight w:val="none"/>
          <w:u w:val="none"/>
        </w:rPr>
        <w:t>年</w:t>
      </w:r>
      <w:r>
        <w:rPr>
          <w:rFonts w:hint="eastAsia" w:ascii="宋体" w:hAnsi="宋体" w:eastAsia="宋体" w:cs="宋体"/>
          <w:b/>
          <w:bCs/>
          <w:color w:val="auto"/>
          <w:highlight w:val="none"/>
          <w:u w:val="none"/>
          <w:lang w:val="en-US" w:eastAsia="zh-CN"/>
        </w:rPr>
        <w:t>7</w:t>
      </w:r>
      <w:r>
        <w:rPr>
          <w:rFonts w:hint="eastAsia" w:ascii="宋体" w:hAnsi="宋体" w:eastAsia="宋体" w:cs="宋体"/>
          <w:b/>
          <w:bCs/>
          <w:color w:val="auto"/>
          <w:highlight w:val="none"/>
          <w:u w:val="none"/>
        </w:rPr>
        <w:t>月</w:t>
      </w:r>
      <w:r>
        <w:rPr>
          <w:rFonts w:hint="eastAsia" w:ascii="宋体" w:hAnsi="宋体" w:cs="宋体"/>
          <w:b/>
          <w:bCs/>
          <w:color w:val="auto"/>
          <w:highlight w:val="none"/>
          <w:u w:val="none"/>
          <w:lang w:val="en-US" w:eastAsia="zh-CN"/>
        </w:rPr>
        <w:t>8</w:t>
      </w:r>
      <w:r>
        <w:rPr>
          <w:rFonts w:hint="eastAsia" w:ascii="宋体" w:hAnsi="宋体" w:eastAsia="宋体" w:cs="宋体"/>
          <w:b/>
          <w:bCs/>
          <w:color w:val="auto"/>
          <w:highlight w:val="none"/>
          <w:u w:val="none"/>
        </w:rPr>
        <w:t>日</w:t>
      </w:r>
      <w:r>
        <w:rPr>
          <w:rFonts w:hint="eastAsia" w:ascii="宋体" w:hAnsi="宋体" w:eastAsia="宋体" w:cs="宋体"/>
          <w:b/>
          <w:bCs/>
          <w:color w:val="auto"/>
          <w:highlight w:val="none"/>
          <w:u w:val="none"/>
          <w:lang w:val="en-US" w:eastAsia="zh-CN"/>
        </w:rPr>
        <w:t>9：</w:t>
      </w:r>
      <w:r>
        <w:rPr>
          <w:rFonts w:hint="eastAsia" w:ascii="宋体" w:hAnsi="宋体" w:cs="宋体"/>
          <w:b/>
          <w:bCs/>
          <w:color w:val="auto"/>
          <w:highlight w:val="none"/>
          <w:u w:val="none"/>
          <w:lang w:val="en-US" w:eastAsia="zh-CN"/>
        </w:rPr>
        <w:t>0</w:t>
      </w:r>
      <w:r>
        <w:rPr>
          <w:rFonts w:hint="eastAsia" w:ascii="宋体" w:hAnsi="宋体" w:eastAsia="宋体" w:cs="宋体"/>
          <w:b/>
          <w:bCs/>
          <w:color w:val="auto"/>
          <w:highlight w:val="none"/>
          <w:u w:val="none"/>
        </w:rPr>
        <w:t>0</w:t>
      </w:r>
      <w:r>
        <w:rPr>
          <w:rFonts w:hint="eastAsia" w:ascii="宋体" w:hAnsi="宋体" w:eastAsia="宋体" w:cs="宋体"/>
          <w:color w:val="auto"/>
          <w:highlight w:val="none"/>
          <w:u w:val="none"/>
        </w:rPr>
        <w:t>（北京时间）。</w:t>
      </w:r>
    </w:p>
    <w:p>
      <w:pPr>
        <w:keepNext w:val="0"/>
        <w:keepLines w:val="0"/>
        <w:pageBreakBefore w:val="0"/>
        <w:kinsoku/>
        <w:overflowPunct/>
        <w:topLinePunct w:val="0"/>
        <w:autoSpaceDE/>
        <w:autoSpaceDN/>
        <w:bidi w:val="0"/>
        <w:adjustRightInd w:val="0"/>
        <w:snapToGrid w:val="0"/>
        <w:spacing w:line="324" w:lineRule="auto"/>
        <w:textAlignment w:val="auto"/>
        <w:rPr>
          <w:rFonts w:hint="eastAsia" w:ascii="宋体" w:hAnsi="宋体" w:eastAsia="宋体" w:cs="宋体"/>
          <w:b/>
          <w:color w:val="auto"/>
          <w:highlight w:val="none"/>
          <w:u w:val="none"/>
        </w:rPr>
      </w:pPr>
      <w:r>
        <w:rPr>
          <w:rFonts w:hint="eastAsia" w:ascii="宋体" w:hAnsi="宋体" w:eastAsia="宋体" w:cs="宋体"/>
          <w:b/>
          <w:color w:val="auto"/>
          <w:highlight w:val="none"/>
          <w:u w:val="none"/>
        </w:rPr>
        <w:t>八、递交响应文件地点：</w:t>
      </w:r>
      <w:r>
        <w:rPr>
          <w:rFonts w:hint="eastAsia" w:ascii="宋体" w:hAnsi="宋体" w:eastAsia="宋体" w:cs="宋体"/>
          <w:color w:val="auto"/>
          <w:highlight w:val="none"/>
          <w:u w:val="none"/>
        </w:rPr>
        <w:t>响应文件必须在递交响应文件截止时间前送达</w:t>
      </w:r>
      <w:r>
        <w:rPr>
          <w:rFonts w:hint="eastAsia" w:ascii="宋体" w:hAnsi="宋体" w:eastAsia="宋体" w:cs="宋体"/>
          <w:color w:val="auto"/>
          <w:highlight w:val="none"/>
          <w:u w:val="none"/>
          <w:lang w:eastAsia="zh-CN"/>
        </w:rPr>
        <w:t>谈判</w:t>
      </w:r>
      <w:r>
        <w:rPr>
          <w:rFonts w:hint="eastAsia" w:ascii="宋体" w:hAnsi="宋体" w:eastAsia="宋体" w:cs="宋体"/>
          <w:color w:val="auto"/>
          <w:highlight w:val="none"/>
          <w:u w:val="none"/>
        </w:rPr>
        <w:t>地点</w:t>
      </w:r>
      <w:r>
        <w:rPr>
          <w:rFonts w:hint="eastAsia" w:ascii="宋体" w:hAnsi="宋体" w:cs="宋体"/>
          <w:color w:val="auto"/>
          <w:highlight w:val="none"/>
          <w:u w:val="none"/>
          <w:lang w:eastAsia="zh-CN"/>
        </w:rPr>
        <w:t>四川中创信合工程咨询有限公司</w:t>
      </w:r>
      <w:r>
        <w:rPr>
          <w:rFonts w:hint="eastAsia" w:ascii="宋体" w:hAnsi="宋体" w:eastAsia="宋体" w:cs="宋体"/>
          <w:color w:val="auto"/>
          <w:highlight w:val="none"/>
          <w:u w:val="none"/>
        </w:rPr>
        <w:t>（</w:t>
      </w:r>
      <w:r>
        <w:rPr>
          <w:rFonts w:hint="eastAsia" w:ascii="宋体" w:hAnsi="宋体" w:eastAsia="宋体" w:cs="宋体"/>
          <w:color w:val="auto"/>
          <w:highlight w:val="none"/>
          <w:u w:val="none"/>
          <w:lang w:val="en-US" w:eastAsia="zh-CN"/>
        </w:rPr>
        <w:t>德阳</w:t>
      </w:r>
      <w:r>
        <w:rPr>
          <w:rFonts w:hint="eastAsia" w:ascii="宋体" w:hAnsi="宋体" w:eastAsia="宋体" w:cs="宋体"/>
          <w:color w:val="auto"/>
          <w:highlight w:val="none"/>
          <w:u w:val="none"/>
        </w:rPr>
        <w:t>地址：</w:t>
      </w:r>
      <w:r>
        <w:rPr>
          <w:rFonts w:hint="eastAsia" w:ascii="宋体" w:hAnsi="宋体" w:cs="宋体"/>
          <w:color w:val="auto"/>
          <w:highlight w:val="none"/>
          <w:u w:val="none"/>
          <w:lang w:val="en-US" w:eastAsia="zh-CN"/>
        </w:rPr>
        <w:t>四川省德阳市岷江西路256号汇通大厦A座20楼6号</w:t>
      </w:r>
      <w:r>
        <w:rPr>
          <w:rFonts w:hint="eastAsia" w:ascii="宋体" w:hAnsi="宋体" w:eastAsia="宋体" w:cs="宋体"/>
          <w:color w:val="auto"/>
          <w:highlight w:val="none"/>
          <w:u w:val="none"/>
        </w:rPr>
        <w:t>）。逾期送达、密封和标注错误的响应文件，采购人、采购代理机构恕不接收。本次采购不接收邮寄的响应文件。</w:t>
      </w:r>
    </w:p>
    <w:p>
      <w:pPr>
        <w:keepNext w:val="0"/>
        <w:keepLines w:val="0"/>
        <w:pageBreakBefore w:val="0"/>
        <w:kinsoku/>
        <w:overflowPunct/>
        <w:topLinePunct w:val="0"/>
        <w:autoSpaceDE/>
        <w:autoSpaceDN/>
        <w:bidi w:val="0"/>
        <w:adjustRightInd w:val="0"/>
        <w:snapToGrid w:val="0"/>
        <w:spacing w:line="324" w:lineRule="auto"/>
        <w:textAlignment w:val="auto"/>
        <w:rPr>
          <w:rFonts w:hint="eastAsia" w:ascii="宋体" w:hAnsi="宋体" w:eastAsia="宋体" w:cs="宋体"/>
          <w:b/>
          <w:color w:val="auto"/>
          <w:highlight w:val="none"/>
          <w:u w:val="none"/>
        </w:rPr>
      </w:pPr>
      <w:r>
        <w:rPr>
          <w:rFonts w:hint="eastAsia" w:ascii="宋体" w:hAnsi="宋体" w:eastAsia="宋体" w:cs="宋体"/>
          <w:b/>
          <w:color w:val="auto"/>
          <w:highlight w:val="none"/>
          <w:u w:val="none"/>
        </w:rPr>
        <w:t>九、</w:t>
      </w:r>
      <w:r>
        <w:rPr>
          <w:rFonts w:hint="eastAsia" w:ascii="宋体" w:hAnsi="宋体" w:eastAsia="宋体" w:cs="宋体"/>
          <w:b/>
          <w:color w:val="auto"/>
          <w:highlight w:val="none"/>
          <w:u w:val="none"/>
          <w:lang w:eastAsia="zh-CN"/>
        </w:rPr>
        <w:t>谈判</w:t>
      </w:r>
      <w:r>
        <w:rPr>
          <w:rFonts w:hint="eastAsia" w:ascii="宋体" w:hAnsi="宋体" w:eastAsia="宋体" w:cs="宋体"/>
          <w:b/>
          <w:color w:val="auto"/>
          <w:highlight w:val="none"/>
          <w:u w:val="none"/>
        </w:rPr>
        <w:t>时间、地点：</w:t>
      </w:r>
    </w:p>
    <w:p>
      <w:pPr>
        <w:keepNext w:val="0"/>
        <w:keepLines w:val="0"/>
        <w:pageBreakBefore w:val="0"/>
        <w:kinsoku/>
        <w:overflowPunct/>
        <w:topLinePunct w:val="0"/>
        <w:autoSpaceDE/>
        <w:autoSpaceDN/>
        <w:bidi w:val="0"/>
        <w:adjustRightInd w:val="0"/>
        <w:snapToGrid w:val="0"/>
        <w:spacing w:line="324" w:lineRule="auto"/>
        <w:ind w:firstLine="482" w:firstLineChars="200"/>
        <w:textAlignment w:val="auto"/>
        <w:rPr>
          <w:rFonts w:hint="eastAsia" w:ascii="宋体" w:hAnsi="宋体" w:eastAsia="宋体" w:cs="宋体"/>
          <w:b/>
          <w:color w:val="auto"/>
          <w:highlight w:val="none"/>
          <w:u w:val="none"/>
        </w:rPr>
      </w:pPr>
      <w:r>
        <w:rPr>
          <w:rFonts w:hint="eastAsia" w:ascii="宋体" w:hAnsi="宋体" w:eastAsia="宋体" w:cs="宋体"/>
          <w:b/>
          <w:color w:val="auto"/>
          <w:highlight w:val="none"/>
          <w:u w:val="none"/>
          <w:lang w:eastAsia="zh-CN"/>
        </w:rPr>
        <w:t>谈判</w:t>
      </w:r>
      <w:r>
        <w:rPr>
          <w:rFonts w:hint="eastAsia" w:ascii="宋体" w:hAnsi="宋体" w:eastAsia="宋体" w:cs="宋体"/>
          <w:b/>
          <w:color w:val="auto"/>
          <w:highlight w:val="none"/>
          <w:u w:val="none"/>
        </w:rPr>
        <w:t>文件开启时间：</w:t>
      </w:r>
      <w:r>
        <w:rPr>
          <w:rFonts w:hint="eastAsia" w:ascii="宋体" w:hAnsi="宋体" w:eastAsia="宋体" w:cs="宋体"/>
          <w:b/>
          <w:bCs/>
          <w:color w:val="auto"/>
          <w:highlight w:val="none"/>
          <w:u w:val="none"/>
          <w:lang w:eastAsia="zh-CN"/>
        </w:rPr>
        <w:t>202</w:t>
      </w:r>
      <w:r>
        <w:rPr>
          <w:rFonts w:hint="eastAsia" w:ascii="宋体" w:hAnsi="宋体" w:eastAsia="宋体" w:cs="宋体"/>
          <w:b/>
          <w:bCs/>
          <w:color w:val="auto"/>
          <w:highlight w:val="none"/>
          <w:u w:val="none"/>
          <w:lang w:val="en-US" w:eastAsia="zh-CN"/>
        </w:rPr>
        <w:t>4</w:t>
      </w:r>
      <w:r>
        <w:rPr>
          <w:rFonts w:hint="eastAsia" w:ascii="宋体" w:hAnsi="宋体" w:eastAsia="宋体" w:cs="宋体"/>
          <w:b/>
          <w:bCs/>
          <w:color w:val="auto"/>
          <w:highlight w:val="none"/>
          <w:u w:val="none"/>
        </w:rPr>
        <w:t>年</w:t>
      </w:r>
      <w:r>
        <w:rPr>
          <w:rFonts w:hint="eastAsia" w:ascii="宋体" w:hAnsi="宋体" w:eastAsia="宋体" w:cs="宋体"/>
          <w:b/>
          <w:bCs/>
          <w:color w:val="auto"/>
          <w:highlight w:val="none"/>
          <w:u w:val="none"/>
          <w:lang w:val="en-US" w:eastAsia="zh-CN"/>
        </w:rPr>
        <w:t>7</w:t>
      </w:r>
      <w:r>
        <w:rPr>
          <w:rFonts w:hint="eastAsia" w:ascii="宋体" w:hAnsi="宋体" w:eastAsia="宋体" w:cs="宋体"/>
          <w:b/>
          <w:bCs/>
          <w:color w:val="auto"/>
          <w:highlight w:val="none"/>
          <w:u w:val="none"/>
        </w:rPr>
        <w:t>月</w:t>
      </w:r>
      <w:r>
        <w:rPr>
          <w:rFonts w:hint="eastAsia" w:ascii="宋体" w:hAnsi="宋体" w:cs="宋体"/>
          <w:b/>
          <w:bCs/>
          <w:color w:val="auto"/>
          <w:highlight w:val="none"/>
          <w:u w:val="none"/>
          <w:lang w:val="en-US" w:eastAsia="zh-CN"/>
        </w:rPr>
        <w:t>8</w:t>
      </w:r>
      <w:r>
        <w:rPr>
          <w:rFonts w:hint="eastAsia" w:ascii="宋体" w:hAnsi="宋体" w:eastAsia="宋体" w:cs="宋体"/>
          <w:b/>
          <w:bCs/>
          <w:color w:val="auto"/>
          <w:highlight w:val="none"/>
          <w:u w:val="none"/>
        </w:rPr>
        <w:t>日</w:t>
      </w:r>
      <w:r>
        <w:rPr>
          <w:rFonts w:hint="eastAsia" w:ascii="宋体" w:hAnsi="宋体" w:eastAsia="宋体" w:cs="宋体"/>
          <w:b/>
          <w:bCs/>
          <w:color w:val="auto"/>
          <w:highlight w:val="none"/>
          <w:u w:val="none"/>
          <w:lang w:val="en-US" w:eastAsia="zh-CN"/>
        </w:rPr>
        <w:t>9：</w:t>
      </w:r>
      <w:r>
        <w:rPr>
          <w:rFonts w:hint="eastAsia" w:ascii="宋体" w:hAnsi="宋体" w:cs="宋体"/>
          <w:b/>
          <w:bCs/>
          <w:color w:val="auto"/>
          <w:highlight w:val="none"/>
          <w:u w:val="none"/>
          <w:lang w:val="en-US" w:eastAsia="zh-CN"/>
        </w:rPr>
        <w:t>0</w:t>
      </w:r>
      <w:r>
        <w:rPr>
          <w:rFonts w:hint="eastAsia" w:ascii="宋体" w:hAnsi="宋体" w:eastAsia="宋体" w:cs="宋体"/>
          <w:b/>
          <w:bCs/>
          <w:color w:val="auto"/>
          <w:highlight w:val="none"/>
          <w:u w:val="none"/>
        </w:rPr>
        <w:t>0</w:t>
      </w:r>
      <w:r>
        <w:rPr>
          <w:rFonts w:hint="eastAsia" w:ascii="宋体" w:hAnsi="宋体" w:eastAsia="宋体" w:cs="宋体"/>
          <w:color w:val="auto"/>
          <w:highlight w:val="none"/>
          <w:u w:val="none"/>
        </w:rPr>
        <w:t>（北京时间）。</w:t>
      </w:r>
    </w:p>
    <w:p>
      <w:pPr>
        <w:keepNext w:val="0"/>
        <w:keepLines w:val="0"/>
        <w:pageBreakBefore w:val="0"/>
        <w:kinsoku/>
        <w:overflowPunct/>
        <w:topLinePunct w:val="0"/>
        <w:autoSpaceDE/>
        <w:autoSpaceDN/>
        <w:bidi w:val="0"/>
        <w:adjustRightInd w:val="0"/>
        <w:snapToGrid w:val="0"/>
        <w:spacing w:line="324" w:lineRule="auto"/>
        <w:ind w:firstLine="482" w:firstLineChars="200"/>
        <w:textAlignment w:val="auto"/>
        <w:rPr>
          <w:rFonts w:hint="eastAsia" w:ascii="宋体" w:hAnsi="宋体" w:eastAsia="宋体" w:cs="宋体"/>
          <w:color w:val="auto"/>
          <w:highlight w:val="none"/>
          <w:u w:val="none"/>
        </w:rPr>
      </w:pPr>
      <w:r>
        <w:rPr>
          <w:rFonts w:hint="eastAsia" w:ascii="宋体" w:hAnsi="宋体" w:eastAsia="宋体" w:cs="宋体"/>
          <w:b/>
          <w:color w:val="auto"/>
          <w:highlight w:val="none"/>
          <w:u w:val="none"/>
          <w:lang w:eastAsia="zh-CN"/>
        </w:rPr>
        <w:t>谈判</w:t>
      </w:r>
      <w:r>
        <w:rPr>
          <w:rFonts w:hint="eastAsia" w:ascii="宋体" w:hAnsi="宋体" w:eastAsia="宋体" w:cs="宋体"/>
          <w:b/>
          <w:color w:val="auto"/>
          <w:highlight w:val="none"/>
          <w:u w:val="none"/>
        </w:rPr>
        <w:t>地点：</w:t>
      </w:r>
      <w:r>
        <w:rPr>
          <w:rFonts w:hint="eastAsia" w:ascii="宋体" w:hAnsi="宋体" w:cs="宋体"/>
          <w:color w:val="auto"/>
          <w:highlight w:val="none"/>
          <w:u w:val="none"/>
          <w:lang w:eastAsia="zh-CN"/>
        </w:rPr>
        <w:t>四川中创信合工程咨询有限公司</w:t>
      </w:r>
      <w:r>
        <w:rPr>
          <w:rFonts w:hint="eastAsia" w:ascii="宋体" w:hAnsi="宋体" w:eastAsia="宋体" w:cs="宋体"/>
          <w:color w:val="auto"/>
          <w:highlight w:val="none"/>
          <w:u w:val="none"/>
        </w:rPr>
        <w:t>（</w:t>
      </w:r>
      <w:r>
        <w:rPr>
          <w:rFonts w:hint="eastAsia" w:ascii="宋体" w:hAnsi="宋体" w:eastAsia="宋体" w:cs="宋体"/>
          <w:color w:val="auto"/>
          <w:highlight w:val="none"/>
          <w:u w:val="none"/>
          <w:lang w:val="en-US" w:eastAsia="zh-CN"/>
        </w:rPr>
        <w:t>德阳</w:t>
      </w:r>
      <w:r>
        <w:rPr>
          <w:rFonts w:hint="eastAsia" w:ascii="宋体" w:hAnsi="宋体" w:eastAsia="宋体" w:cs="宋体"/>
          <w:color w:val="auto"/>
          <w:highlight w:val="none"/>
          <w:u w:val="none"/>
        </w:rPr>
        <w:t>地址：</w:t>
      </w:r>
      <w:r>
        <w:rPr>
          <w:rFonts w:hint="eastAsia" w:ascii="宋体" w:hAnsi="宋体" w:cs="宋体"/>
          <w:color w:val="auto"/>
          <w:highlight w:val="none"/>
          <w:u w:val="none"/>
          <w:lang w:val="en-US" w:eastAsia="zh-CN"/>
        </w:rPr>
        <w:t>四川省德阳市岷江西路256号汇通大厦A座20楼6号</w:t>
      </w:r>
      <w:r>
        <w:rPr>
          <w:rFonts w:hint="eastAsia" w:ascii="宋体" w:hAnsi="宋体" w:eastAsia="宋体" w:cs="宋体"/>
          <w:color w:val="auto"/>
          <w:highlight w:val="none"/>
          <w:u w:val="none"/>
        </w:rPr>
        <w:t>）。</w:t>
      </w:r>
    </w:p>
    <w:p>
      <w:pPr>
        <w:keepNext w:val="0"/>
        <w:keepLines w:val="0"/>
        <w:pageBreakBefore w:val="0"/>
        <w:kinsoku/>
        <w:overflowPunct/>
        <w:topLinePunct w:val="0"/>
        <w:autoSpaceDE/>
        <w:autoSpaceDN/>
        <w:bidi w:val="0"/>
        <w:adjustRightInd w:val="0"/>
        <w:snapToGrid w:val="0"/>
        <w:spacing w:line="324" w:lineRule="auto"/>
        <w:textAlignment w:val="auto"/>
        <w:rPr>
          <w:rFonts w:hint="eastAsia" w:ascii="宋体" w:hAnsi="宋体" w:eastAsia="宋体" w:cs="宋体"/>
          <w:b/>
          <w:color w:val="auto"/>
          <w:highlight w:val="none"/>
          <w:u w:val="none"/>
        </w:rPr>
      </w:pPr>
      <w:r>
        <w:rPr>
          <w:rFonts w:hint="eastAsia" w:ascii="宋体" w:hAnsi="宋体" w:eastAsia="宋体" w:cs="宋体"/>
          <w:b/>
          <w:color w:val="auto"/>
          <w:highlight w:val="none"/>
          <w:u w:val="none"/>
        </w:rPr>
        <w:t>十、联系方式</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采 购 人：</w:t>
      </w:r>
      <w:r>
        <w:rPr>
          <w:rFonts w:hint="eastAsia" w:ascii="宋体" w:hAnsi="宋体" w:eastAsia="宋体" w:cs="宋体"/>
          <w:b w:val="0"/>
          <w:bCs/>
          <w:color w:val="auto"/>
          <w:highlight w:val="none"/>
          <w:lang w:eastAsia="zh-CN"/>
        </w:rPr>
        <w:t>德阳市中医药学会</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地</w:t>
      </w:r>
      <w:r>
        <w:rPr>
          <w:rFonts w:hint="eastAsia" w:ascii="宋体" w:hAnsi="宋体" w:eastAsia="宋体" w:cs="宋体"/>
          <w:b w:val="0"/>
          <w:bCs/>
          <w:color w:val="auto"/>
          <w:highlight w:val="none"/>
          <w:lang w:val="en-US"/>
        </w:rPr>
        <w:t xml:space="preserve">    </w:t>
      </w:r>
      <w:r>
        <w:rPr>
          <w:rFonts w:hint="eastAsia" w:ascii="宋体" w:hAnsi="宋体" w:eastAsia="宋体" w:cs="宋体"/>
          <w:b w:val="0"/>
          <w:bCs/>
          <w:color w:val="auto"/>
          <w:highlight w:val="none"/>
        </w:rPr>
        <w:t>址：</w:t>
      </w:r>
      <w:r>
        <w:rPr>
          <w:rFonts w:hint="eastAsia" w:ascii="宋体" w:hAnsi="宋体" w:eastAsia="宋体" w:cs="宋体"/>
          <w:b w:val="0"/>
          <w:bCs/>
          <w:color w:val="auto"/>
          <w:highlight w:val="none"/>
          <w:lang w:eastAsia="zh-CN"/>
        </w:rPr>
        <w:t>四川省德阳市旌阳区庐山南路二段299号</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联 系 人：</w:t>
      </w:r>
      <w:r>
        <w:rPr>
          <w:rFonts w:hint="eastAsia" w:ascii="宋体" w:hAnsi="宋体" w:eastAsia="宋体" w:cs="宋体"/>
          <w:b w:val="0"/>
          <w:bCs/>
          <w:color w:val="auto"/>
          <w:highlight w:val="none"/>
          <w:lang w:eastAsia="zh-CN"/>
        </w:rPr>
        <w:t>王</w:t>
      </w:r>
      <w:r>
        <w:rPr>
          <w:rFonts w:hint="eastAsia" w:ascii="宋体" w:hAnsi="宋体" w:eastAsia="宋体" w:cs="宋体"/>
          <w:b w:val="0"/>
          <w:bCs/>
          <w:color w:val="auto"/>
          <w:highlight w:val="none"/>
        </w:rPr>
        <w:t>老师</w:t>
      </w:r>
      <w:r>
        <w:rPr>
          <w:rFonts w:hint="eastAsia" w:ascii="宋体" w:hAnsi="宋体" w:eastAsia="宋体" w:cs="宋体"/>
          <w:b w:val="0"/>
          <w:bCs/>
          <w:color w:val="auto"/>
          <w:highlight w:val="none"/>
        </w:rPr>
        <w:tab/>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highlight w:val="none"/>
        </w:rPr>
        <w:t>联系电话：</w:t>
      </w:r>
      <w:r>
        <w:rPr>
          <w:rFonts w:hint="eastAsia" w:ascii="宋体" w:hAnsi="宋体" w:eastAsia="宋体" w:cs="宋体"/>
          <w:b w:val="0"/>
          <w:bCs/>
          <w:color w:val="auto"/>
          <w:highlight w:val="none"/>
          <w:lang w:val="en-US" w:eastAsia="zh-CN"/>
        </w:rPr>
        <w:t>18981066693</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xml:space="preserve">   </w:t>
      </w:r>
    </w:p>
    <w:p>
      <w:pPr>
        <w:keepNext w:val="0"/>
        <w:keepLines w:val="0"/>
        <w:pageBreakBefore w:val="0"/>
        <w:kinsoku/>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采购代理机构：</w:t>
      </w:r>
      <w:r>
        <w:rPr>
          <w:rFonts w:hint="eastAsia" w:ascii="宋体" w:hAnsi="宋体" w:cs="宋体"/>
          <w:b w:val="0"/>
          <w:bCs/>
          <w:color w:val="auto"/>
          <w:highlight w:val="none"/>
          <w:u w:val="none"/>
          <w:lang w:eastAsia="zh-CN"/>
        </w:rPr>
        <w:t>四川中创信合工程咨询有限公司</w:t>
      </w:r>
    </w:p>
    <w:p>
      <w:pPr>
        <w:pStyle w:val="97"/>
        <w:keepNext w:val="0"/>
        <w:keepLines w:val="0"/>
        <w:pageBreakBefore w:val="0"/>
        <w:kinsoku/>
        <w:overflowPunct/>
        <w:topLinePunct w:val="0"/>
        <w:autoSpaceDE/>
        <w:autoSpaceDN/>
        <w:bidi w:val="0"/>
        <w:adjustRightInd w:val="0"/>
        <w:snapToGrid w:val="0"/>
        <w:spacing w:line="324" w:lineRule="auto"/>
        <w:ind w:firstLine="48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rPr>
        <w:t>通讯地址：</w:t>
      </w:r>
      <w:r>
        <w:rPr>
          <w:rFonts w:hint="eastAsia" w:ascii="宋体" w:hAnsi="宋体" w:cs="宋体"/>
          <w:color w:val="auto"/>
          <w:highlight w:val="none"/>
          <w:u w:val="none"/>
          <w:lang w:val="en-US" w:eastAsia="zh-CN"/>
        </w:rPr>
        <w:t>四川省德阳市岷江西路256号汇通大厦A座20楼6号</w:t>
      </w:r>
    </w:p>
    <w:p>
      <w:pPr>
        <w:pStyle w:val="97"/>
        <w:keepNext w:val="0"/>
        <w:keepLines w:val="0"/>
        <w:pageBreakBefore w:val="0"/>
        <w:kinsoku/>
        <w:overflowPunct/>
        <w:topLinePunct w:val="0"/>
        <w:autoSpaceDE/>
        <w:autoSpaceDN/>
        <w:bidi w:val="0"/>
        <w:adjustRightInd w:val="0"/>
        <w:snapToGrid w:val="0"/>
        <w:spacing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联 系 人：</w:t>
      </w:r>
      <w:r>
        <w:rPr>
          <w:rFonts w:hint="eastAsia" w:ascii="宋体" w:hAnsi="宋体" w:cs="宋体"/>
          <w:color w:val="auto"/>
          <w:highlight w:val="none"/>
          <w:lang w:eastAsia="zh-CN"/>
        </w:rPr>
        <w:t>罗老师</w:t>
      </w:r>
    </w:p>
    <w:p>
      <w:pPr>
        <w:pStyle w:val="97"/>
        <w:keepNext w:val="0"/>
        <w:keepLines w:val="0"/>
        <w:pageBreakBefore w:val="0"/>
        <w:tabs>
          <w:tab w:val="left" w:pos="3934"/>
        </w:tabs>
        <w:kinsoku/>
        <w:overflowPunct/>
        <w:topLinePunct w:val="0"/>
        <w:autoSpaceDE/>
        <w:autoSpaceDN/>
        <w:bidi w:val="0"/>
        <w:adjustRightInd w:val="0"/>
        <w:snapToGrid w:val="0"/>
        <w:spacing w:line="324"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联系电话：</w:t>
      </w:r>
      <w:r>
        <w:rPr>
          <w:rFonts w:hint="eastAsia" w:ascii="宋体" w:hAnsi="宋体" w:cs="宋体"/>
          <w:color w:val="auto"/>
          <w:szCs w:val="21"/>
          <w:highlight w:val="none"/>
          <w:lang w:eastAsia="zh-CN"/>
        </w:rPr>
        <w:t>0838-2239988</w:t>
      </w:r>
      <w:r>
        <w:rPr>
          <w:rFonts w:hint="eastAsia" w:ascii="宋体" w:hAnsi="宋体" w:eastAsia="宋体" w:cs="宋体"/>
          <w:color w:val="auto"/>
          <w:szCs w:val="21"/>
          <w:highlight w:val="none"/>
        </w:rPr>
        <w:tab/>
      </w:r>
    </w:p>
    <w:p>
      <w:pPr>
        <w:pStyle w:val="97"/>
        <w:keepNext w:val="0"/>
        <w:keepLines w:val="0"/>
        <w:pageBreakBefore w:val="0"/>
        <w:tabs>
          <w:tab w:val="left" w:pos="3934"/>
        </w:tabs>
        <w:kinsoku/>
        <w:overflowPunct/>
        <w:topLinePunct w:val="0"/>
        <w:autoSpaceDE/>
        <w:autoSpaceDN/>
        <w:bidi w:val="0"/>
        <w:adjustRightInd w:val="0"/>
        <w:snapToGrid w:val="0"/>
        <w:spacing w:line="324" w:lineRule="auto"/>
        <w:ind w:firstLine="480"/>
        <w:textAlignment w:val="auto"/>
        <w:rPr>
          <w:rFonts w:hint="eastAsia" w:ascii="宋体" w:hAnsi="宋体" w:eastAsia="宋体" w:cs="宋体"/>
          <w:color w:val="auto"/>
          <w:szCs w:val="21"/>
          <w:highlight w:val="none"/>
        </w:rPr>
      </w:pPr>
    </w:p>
    <w:p>
      <w:pPr>
        <w:pStyle w:val="97"/>
        <w:keepNext w:val="0"/>
        <w:keepLines w:val="0"/>
        <w:pageBreakBefore w:val="0"/>
        <w:tabs>
          <w:tab w:val="left" w:pos="3934"/>
        </w:tabs>
        <w:kinsoku/>
        <w:overflowPunct/>
        <w:topLinePunct w:val="0"/>
        <w:autoSpaceDE/>
        <w:autoSpaceDN/>
        <w:bidi w:val="0"/>
        <w:adjustRightInd w:val="0"/>
        <w:snapToGrid w:val="0"/>
        <w:spacing w:line="324" w:lineRule="auto"/>
        <w:ind w:firstLine="480"/>
        <w:textAlignment w:val="auto"/>
        <w:rPr>
          <w:rFonts w:hint="eastAsia" w:ascii="宋体" w:hAnsi="宋体" w:eastAsia="宋体" w:cs="宋体"/>
          <w:color w:val="auto"/>
          <w:szCs w:val="21"/>
          <w:highlight w:val="none"/>
        </w:rPr>
      </w:pPr>
    </w:p>
    <w:p>
      <w:pPr>
        <w:pStyle w:val="97"/>
        <w:keepNext w:val="0"/>
        <w:keepLines w:val="0"/>
        <w:pageBreakBefore w:val="0"/>
        <w:tabs>
          <w:tab w:val="left" w:pos="3934"/>
        </w:tabs>
        <w:kinsoku/>
        <w:overflowPunct/>
        <w:topLinePunct w:val="0"/>
        <w:autoSpaceDE/>
        <w:autoSpaceDN/>
        <w:bidi w:val="0"/>
        <w:adjustRightInd w:val="0"/>
        <w:snapToGrid w:val="0"/>
        <w:spacing w:line="324" w:lineRule="auto"/>
        <w:ind w:firstLine="480"/>
        <w:textAlignment w:val="auto"/>
        <w:rPr>
          <w:rFonts w:hint="eastAsia" w:ascii="宋体" w:hAnsi="宋体" w:eastAsia="宋体" w:cs="宋体"/>
          <w:color w:val="auto"/>
          <w:szCs w:val="21"/>
          <w:highlight w:val="none"/>
        </w:rPr>
      </w:pPr>
    </w:p>
    <w:p>
      <w:pPr>
        <w:pStyle w:val="97"/>
        <w:keepNext w:val="0"/>
        <w:keepLines w:val="0"/>
        <w:pageBreakBefore w:val="0"/>
        <w:tabs>
          <w:tab w:val="left" w:pos="3934"/>
        </w:tabs>
        <w:kinsoku/>
        <w:overflowPunct/>
        <w:topLinePunct w:val="0"/>
        <w:autoSpaceDE/>
        <w:autoSpaceDN/>
        <w:bidi w:val="0"/>
        <w:adjustRightInd w:val="0"/>
        <w:snapToGrid w:val="0"/>
        <w:spacing w:line="324" w:lineRule="auto"/>
        <w:ind w:firstLine="480"/>
        <w:textAlignment w:val="auto"/>
        <w:rPr>
          <w:rFonts w:hint="eastAsia" w:ascii="宋体" w:hAnsi="宋体" w:eastAsia="宋体" w:cs="宋体"/>
          <w:color w:val="auto"/>
          <w:szCs w:val="21"/>
          <w:highlight w:val="none"/>
        </w:rPr>
      </w:pPr>
    </w:p>
    <w:p>
      <w:pPr>
        <w:pStyle w:val="37"/>
        <w:spacing w:before="0" w:after="0" w:line="360" w:lineRule="auto"/>
        <w:rPr>
          <w:rFonts w:hint="eastAsia" w:ascii="宋体" w:hAnsi="宋体" w:eastAsia="宋体" w:cs="宋体"/>
          <w:color w:val="auto"/>
          <w:highlight w:val="none"/>
        </w:rPr>
      </w:pPr>
      <w:bookmarkStart w:id="11" w:name="_Toc217446031"/>
      <w:bookmarkStart w:id="12" w:name="_Toc505697520"/>
      <w:bookmarkStart w:id="13" w:name="_Toc213396945"/>
      <w:bookmarkStart w:id="14" w:name="_Toc213397009"/>
      <w:bookmarkStart w:id="15" w:name="_Toc2742"/>
      <w:bookmarkStart w:id="16" w:name="_Toc213496267"/>
      <w:bookmarkStart w:id="17" w:name="_Toc213396759"/>
      <w:r>
        <w:rPr>
          <w:rFonts w:hint="eastAsia" w:ascii="宋体" w:hAnsi="宋体" w:eastAsia="宋体" w:cs="宋体"/>
          <w:color w:val="auto"/>
          <w:highlight w:val="none"/>
        </w:rPr>
        <w:t>第</w:t>
      </w:r>
      <w:r>
        <w:rPr>
          <w:rFonts w:hint="eastAsia" w:ascii="宋体" w:hAnsi="宋体" w:eastAsia="宋体" w:cs="宋体"/>
          <w:color w:val="auto"/>
          <w:sz w:val="30"/>
          <w:szCs w:val="30"/>
          <w:highlight w:val="none"/>
        </w:rPr>
        <w:t xml:space="preserve">二章  </w:t>
      </w:r>
      <w:r>
        <w:rPr>
          <w:rFonts w:hint="eastAsia" w:ascii="宋体" w:hAnsi="宋体" w:eastAsia="宋体" w:cs="宋体"/>
          <w:color w:val="auto"/>
          <w:sz w:val="30"/>
          <w:szCs w:val="30"/>
          <w:highlight w:val="none"/>
          <w:lang w:eastAsia="zh-CN"/>
        </w:rPr>
        <w:t>谈判</w:t>
      </w:r>
      <w:r>
        <w:rPr>
          <w:rFonts w:hint="eastAsia" w:ascii="宋体" w:hAnsi="宋体" w:eastAsia="宋体" w:cs="宋体"/>
          <w:color w:val="auto"/>
          <w:sz w:val="30"/>
          <w:szCs w:val="30"/>
          <w:highlight w:val="none"/>
        </w:rPr>
        <w:t>须知</w:t>
      </w:r>
      <w:bookmarkEnd w:id="11"/>
      <w:bookmarkEnd w:id="12"/>
      <w:bookmarkEnd w:id="13"/>
      <w:bookmarkEnd w:id="14"/>
      <w:bookmarkEnd w:id="15"/>
      <w:bookmarkEnd w:id="16"/>
      <w:bookmarkEnd w:id="17"/>
    </w:p>
    <w:p>
      <w:pPr>
        <w:pStyle w:val="30"/>
        <w:spacing w:after="0" w:line="360" w:lineRule="auto"/>
        <w:jc w:val="center"/>
        <w:rPr>
          <w:rFonts w:hint="eastAsia" w:ascii="宋体" w:hAnsi="宋体" w:eastAsia="宋体" w:cs="宋体"/>
          <w:color w:val="auto"/>
          <w:sz w:val="28"/>
          <w:szCs w:val="28"/>
          <w:highlight w:val="none"/>
        </w:rPr>
      </w:pPr>
      <w:bookmarkStart w:id="18" w:name="_Toc11835035"/>
      <w:bookmarkStart w:id="19" w:name="_Toc1706"/>
      <w:r>
        <w:rPr>
          <w:rFonts w:hint="eastAsia" w:ascii="宋体" w:hAnsi="宋体" w:eastAsia="宋体" w:cs="宋体"/>
          <w:color w:val="auto"/>
          <w:sz w:val="28"/>
          <w:szCs w:val="28"/>
          <w:highlight w:val="none"/>
        </w:rPr>
        <w:t>一、供应商须知前附表</w:t>
      </w:r>
      <w:bookmarkEnd w:id="18"/>
      <w:bookmarkEnd w:id="19"/>
    </w:p>
    <w:tbl>
      <w:tblPr>
        <w:tblStyle w:val="40"/>
        <w:tblW w:w="5001"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855"/>
        <w:gridCol w:w="6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418" w:type="pct"/>
            <w:tcBorders>
              <w:top w:val="single" w:color="auto" w:sz="8" w:space="0"/>
            </w:tcBorders>
            <w:vAlign w:val="center"/>
          </w:tcPr>
          <w:p>
            <w:pPr>
              <w:pStyle w:val="99"/>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序号</w:t>
            </w:r>
          </w:p>
        </w:tc>
        <w:tc>
          <w:tcPr>
            <w:tcW w:w="1060" w:type="pct"/>
            <w:tcBorders>
              <w:top w:val="single" w:color="auto" w:sz="8" w:space="0"/>
            </w:tcBorders>
            <w:vAlign w:val="center"/>
          </w:tcPr>
          <w:p>
            <w:pPr>
              <w:pStyle w:val="99"/>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应知事项</w:t>
            </w:r>
          </w:p>
        </w:tc>
        <w:tc>
          <w:tcPr>
            <w:tcW w:w="3520" w:type="pct"/>
            <w:tcBorders>
              <w:top w:val="single" w:color="auto" w:sz="8" w:space="0"/>
            </w:tcBorders>
            <w:vAlign w:val="center"/>
          </w:tcPr>
          <w:p>
            <w:pPr>
              <w:pStyle w:val="99"/>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p>
        </w:tc>
        <w:tc>
          <w:tcPr>
            <w:tcW w:w="1060"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确定邀请谈判的供应商数量和方式</w:t>
            </w:r>
          </w:p>
        </w:tc>
        <w:tc>
          <w:tcPr>
            <w:tcW w:w="3520" w:type="pct"/>
            <w:vAlign w:val="center"/>
          </w:tcPr>
          <w:p>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本次谈判邀请的供应商数量：3家及以上。</w:t>
            </w:r>
          </w:p>
          <w:p>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本次竞争性</w:t>
            </w:r>
            <w:r>
              <w:rPr>
                <w:rFonts w:hint="eastAsia" w:ascii="宋体" w:hAnsi="宋体" w:eastAsia="宋体" w:cs="宋体"/>
                <w:color w:val="auto"/>
                <w:highlight w:val="none"/>
                <w:lang w:val="zh-CN" w:eastAsia="zh-CN"/>
              </w:rPr>
              <w:t>谈判</w:t>
            </w:r>
            <w:r>
              <w:rPr>
                <w:rFonts w:hint="eastAsia" w:ascii="宋体" w:hAnsi="宋体" w:eastAsia="宋体" w:cs="宋体"/>
                <w:color w:val="auto"/>
                <w:highlight w:val="none"/>
                <w:lang w:val="zh-CN"/>
              </w:rPr>
              <w:t>邀请在</w:t>
            </w:r>
            <w:r>
              <w:rPr>
                <w:rFonts w:hint="eastAsia" w:ascii="宋体" w:hAnsi="宋体" w:eastAsia="宋体" w:cs="宋体"/>
                <w:color w:val="auto"/>
                <w:highlight w:val="none"/>
                <w:lang w:val="en-US" w:eastAsia="zh-CN"/>
              </w:rPr>
              <w:t>德阳市中医药学会微信公众号、采购与招标网（https://www.chinabidding.cn）</w:t>
            </w:r>
            <w:r>
              <w:rPr>
                <w:rFonts w:hint="eastAsia" w:ascii="宋体" w:hAnsi="宋体" w:eastAsia="宋体" w:cs="宋体"/>
                <w:color w:val="auto"/>
                <w:highlight w:val="none"/>
                <w:lang w:val="zh-CN"/>
              </w:rPr>
              <w:t>上以公告形式发布邀请参加谈判的供应商。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p>
        </w:tc>
        <w:tc>
          <w:tcPr>
            <w:tcW w:w="1060"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采购预算</w:t>
            </w:r>
          </w:p>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（实质性要求）</w:t>
            </w:r>
          </w:p>
        </w:tc>
        <w:tc>
          <w:tcPr>
            <w:tcW w:w="3520" w:type="pct"/>
            <w:vAlign w:val="center"/>
          </w:tcPr>
          <w:p>
            <w:pPr>
              <w:jc w:val="both"/>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zh-CN"/>
              </w:rPr>
              <w:t>本项目采购预算：</w:t>
            </w:r>
            <w:r>
              <w:rPr>
                <w:rFonts w:hint="eastAsia" w:ascii="宋体" w:hAnsi="宋体" w:cs="宋体"/>
                <w:b w:val="0"/>
                <w:bCs w:val="0"/>
                <w:color w:val="auto"/>
                <w:highlight w:val="none"/>
                <w:lang w:val="zh-CN"/>
              </w:rPr>
              <w:t>本项目一采三年，服务费总计</w:t>
            </w:r>
            <w:r>
              <w:rPr>
                <w:rFonts w:hint="eastAsia" w:ascii="宋体" w:hAnsi="宋体" w:cs="宋体"/>
                <w:b w:val="0"/>
                <w:bCs w:val="0"/>
                <w:color w:val="auto"/>
                <w:highlight w:val="none"/>
                <w:lang w:val="en-US" w:eastAsia="zh-CN"/>
              </w:rPr>
              <w:t>0.7</w:t>
            </w:r>
            <w:r>
              <w:rPr>
                <w:rFonts w:hint="eastAsia" w:ascii="宋体" w:hAnsi="宋体" w:eastAsia="宋体" w:cs="宋体"/>
                <w:b w:val="0"/>
                <w:bCs w:val="0"/>
                <w:color w:val="auto"/>
                <w:highlight w:val="none"/>
                <w:lang w:val="zh-CN"/>
              </w:rPr>
              <w:t>万元</w:t>
            </w:r>
            <w:r>
              <w:rPr>
                <w:rFonts w:hint="eastAsia" w:ascii="宋体" w:hAnsi="宋体" w:eastAsia="宋体" w:cs="宋体"/>
                <w:b w:val="0"/>
                <w:bCs w:val="0"/>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w:t>
            </w:r>
          </w:p>
        </w:tc>
        <w:tc>
          <w:tcPr>
            <w:tcW w:w="1060"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最高限价</w:t>
            </w:r>
          </w:p>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（实质性要求）</w:t>
            </w:r>
          </w:p>
        </w:tc>
        <w:tc>
          <w:tcPr>
            <w:tcW w:w="3520" w:type="pct"/>
            <w:vAlign w:val="center"/>
          </w:tcPr>
          <w:p>
            <w:pP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本项目最高限价：</w:t>
            </w:r>
            <w:r>
              <w:rPr>
                <w:rFonts w:hint="eastAsia" w:ascii="宋体" w:hAnsi="宋体" w:cs="宋体"/>
                <w:b w:val="0"/>
                <w:bCs w:val="0"/>
                <w:color w:val="auto"/>
                <w:highlight w:val="none"/>
                <w:lang w:val="zh-CN"/>
              </w:rPr>
              <w:t>三年总计服务费不超过</w:t>
            </w:r>
            <w:r>
              <w:rPr>
                <w:rFonts w:hint="eastAsia" w:ascii="宋体" w:hAnsi="宋体" w:cs="宋体"/>
                <w:b w:val="0"/>
                <w:bCs w:val="0"/>
                <w:color w:val="auto"/>
                <w:highlight w:val="none"/>
                <w:lang w:val="en-US" w:eastAsia="zh-CN"/>
              </w:rPr>
              <w:t>0.7</w:t>
            </w:r>
            <w:r>
              <w:rPr>
                <w:rFonts w:hint="eastAsia" w:ascii="宋体" w:hAnsi="宋体" w:eastAsia="宋体" w:cs="宋体"/>
                <w:b w:val="0"/>
                <w:bCs w:val="0"/>
                <w:color w:val="auto"/>
                <w:highlight w:val="none"/>
                <w:lang w:val="zh-CN"/>
              </w:rPr>
              <w:t>万元。</w:t>
            </w:r>
            <w:r>
              <w:rPr>
                <w:rFonts w:hint="eastAsia" w:ascii="宋体" w:hAnsi="宋体" w:eastAsia="宋体" w:cs="宋体"/>
                <w:color w:val="auto"/>
                <w:highlight w:val="none"/>
                <w:lang w:val="zh-CN"/>
              </w:rPr>
              <w:t>供应商投标报价超过最高限价的按无效响应处理。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w:t>
            </w:r>
          </w:p>
        </w:tc>
        <w:tc>
          <w:tcPr>
            <w:tcW w:w="1060"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联合体</w:t>
            </w:r>
          </w:p>
          <w:p>
            <w:pPr>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实质性要求</w:t>
            </w:r>
            <w:r>
              <w:rPr>
                <w:rFonts w:hint="eastAsia" w:ascii="宋体" w:hAnsi="宋体" w:eastAsia="宋体" w:cs="宋体"/>
                <w:color w:val="auto"/>
                <w:highlight w:val="none"/>
                <w:lang w:val="zh-CN"/>
              </w:rPr>
              <w:t>）</w:t>
            </w:r>
          </w:p>
        </w:tc>
        <w:tc>
          <w:tcPr>
            <w:tcW w:w="3520" w:type="pct"/>
            <w:vAlign w:val="center"/>
          </w:tcPr>
          <w:p>
            <w:pPr>
              <w:keepNext w:val="0"/>
              <w:keepLines w:val="0"/>
              <w:widowControl/>
              <w:suppressLineNumbers w:val="0"/>
              <w:jc w:val="left"/>
              <w:rPr>
                <w:rFonts w:hint="eastAsia" w:ascii="宋体" w:hAnsi="宋体" w:eastAsia="宋体" w:cs="宋体"/>
                <w:color w:val="auto"/>
                <w:highlight w:val="none"/>
                <w:lang w:val="zh-CN"/>
              </w:rPr>
            </w:pPr>
            <w:r>
              <w:rPr>
                <w:rFonts w:hint="eastAsia" w:ascii="宋体" w:hAnsi="宋体" w:eastAsia="宋体" w:cs="宋体"/>
                <w:b/>
                <w:bCs/>
                <w:color w:val="auto"/>
                <w:highlight w:val="none"/>
                <w:lang w:val="en-US" w:eastAsia="zh-CN"/>
              </w:rPr>
              <w:t xml:space="preserve">本项目不允许联合体参加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p>
        </w:tc>
        <w:tc>
          <w:tcPr>
            <w:tcW w:w="1060" w:type="pct"/>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低于成本价不正当竞争预防措施</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（实质性要求）</w:t>
            </w:r>
          </w:p>
        </w:tc>
        <w:tc>
          <w:tcPr>
            <w:tcW w:w="3520" w:type="pct"/>
          </w:tcPr>
          <w:p>
            <w:pPr>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小组认为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的报价明显低于其他通过符合性审查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不能证明其报价合理性的，评标委员会应当将其作无效投标处理。</w:t>
            </w:r>
          </w:p>
          <w:p>
            <w:pPr>
              <w:rPr>
                <w:rFonts w:hint="eastAsia" w:ascii="宋体" w:hAnsi="宋体" w:eastAsia="宋体" w:cs="宋体"/>
                <w:color w:val="auto"/>
                <w:highlight w:val="none"/>
              </w:rPr>
            </w:pPr>
            <w:r>
              <w:rPr>
                <w:rFonts w:hint="eastAsia" w:ascii="宋体" w:hAnsi="宋体" w:eastAsia="宋体" w:cs="宋体"/>
                <w:color w:val="auto"/>
                <w:highlight w:val="none"/>
              </w:rPr>
              <w:t>2.供应商的书面说明材料应当按照国家财务会计制度的规定要求，逐项就供应商提供的货物、工程和服务的主营业务成本、税金及附加、销售费用、管理费用、财务费用等成本构成事项详细陈述。</w:t>
            </w:r>
          </w:p>
          <w:p>
            <w:pPr>
              <w:rPr>
                <w:rFonts w:hint="eastAsia" w:ascii="宋体" w:hAnsi="宋体" w:eastAsia="宋体" w:cs="宋体"/>
                <w:color w:val="auto"/>
                <w:highlight w:val="none"/>
              </w:rPr>
            </w:pPr>
            <w:r>
              <w:rPr>
                <w:rFonts w:hint="eastAsia" w:ascii="宋体" w:hAnsi="宋体" w:eastAsia="宋体" w:cs="宋体"/>
                <w:color w:val="auto"/>
                <w:highlight w:val="none"/>
              </w:rPr>
              <w:t>3.供应商书面说明应当签字确认或者加盖公章，否则无效。书面说明的签字确认，由其法定代表人/主要负责人/本人或者其授权代表签字确认。</w:t>
            </w:r>
          </w:p>
          <w:p>
            <w:pPr>
              <w:rPr>
                <w:rFonts w:hint="eastAsia" w:ascii="宋体" w:hAnsi="宋体" w:eastAsia="宋体" w:cs="宋体"/>
                <w:color w:val="auto"/>
                <w:highlight w:val="none"/>
              </w:rPr>
            </w:pPr>
            <w:r>
              <w:rPr>
                <w:rFonts w:hint="eastAsia" w:ascii="宋体" w:hAnsi="宋体" w:eastAsia="宋体" w:cs="宋体"/>
                <w:color w:val="auto"/>
                <w:highlight w:val="none"/>
              </w:rPr>
              <w:t>4.供应商提供书面说明后，</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小组应当结合采购项目采购需求、专业实际情况、供应商财务状况报告、与其他供应商比较情况等就供应商书面说明进行审查评价。</w:t>
            </w:r>
          </w:p>
          <w:p>
            <w:pPr>
              <w:rPr>
                <w:rFonts w:hint="eastAsia" w:ascii="宋体" w:hAnsi="宋体" w:eastAsia="宋体" w:cs="宋体"/>
                <w:color w:val="auto"/>
                <w:highlight w:val="none"/>
              </w:rPr>
            </w:pPr>
            <w:r>
              <w:rPr>
                <w:rFonts w:hint="eastAsia" w:ascii="宋体" w:hAnsi="宋体" w:eastAsia="宋体" w:cs="宋体"/>
                <w:color w:val="auto"/>
                <w:highlight w:val="none"/>
              </w:rPr>
              <w:t>5.供应商拒绝或者变相拒绝提供有效书面说明或者书面说明不能证明其报价合理性的或未在规定时间内递交有效书面说明书的，</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小组应当将其响应文件作为无效处理。</w:t>
            </w:r>
          </w:p>
          <w:p>
            <w:pPr>
              <w:rPr>
                <w:rFonts w:hint="eastAsia" w:ascii="宋体" w:hAnsi="宋体" w:eastAsia="宋体" w:cs="宋体"/>
                <w:color w:val="auto"/>
                <w:highlight w:val="none"/>
              </w:rPr>
            </w:pPr>
            <w:r>
              <w:rPr>
                <w:rFonts w:hint="eastAsia" w:ascii="宋体" w:hAnsi="宋体" w:eastAsia="宋体" w:cs="宋体"/>
                <w:color w:val="auto"/>
                <w:highlight w:val="none"/>
              </w:rPr>
              <w:t>注：1、本项目供应商提供成本构成书面说明并提交相关证明材料的合理时间由评审委员会现场确定，但原则上不超过20分钟。</w:t>
            </w:r>
          </w:p>
          <w:p>
            <w:pPr>
              <w:rPr>
                <w:rFonts w:hint="eastAsia" w:ascii="宋体" w:hAnsi="宋体" w:eastAsia="宋体" w:cs="宋体"/>
                <w:color w:val="auto"/>
                <w:highlight w:val="none"/>
              </w:rPr>
            </w:pPr>
            <w:r>
              <w:rPr>
                <w:rFonts w:hint="eastAsia" w:ascii="宋体" w:hAnsi="宋体" w:eastAsia="宋体" w:cs="宋体"/>
                <w:color w:val="auto"/>
                <w:highlight w:val="none"/>
              </w:rPr>
              <w:t>2、供应商应当保证其提供的说明、证明材料真实、有效，如若在项目评审后等发现其项目成本明显高于其说明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证明的，供应商承担提供虚假材料谋取成交及采取不正当手段诋毁、排挤其他供应商等行为情形的相关法律责任。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18"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w:t>
            </w:r>
          </w:p>
        </w:tc>
        <w:tc>
          <w:tcPr>
            <w:tcW w:w="1060"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供应商诚信情况</w:t>
            </w:r>
            <w:r>
              <w:rPr>
                <w:rFonts w:hint="eastAsia" w:ascii="宋体" w:hAnsi="宋体" w:eastAsia="宋体" w:cs="宋体"/>
                <w:color w:val="auto"/>
                <w:highlight w:val="none"/>
              </w:rPr>
              <w:t>承诺</w:t>
            </w:r>
          </w:p>
          <w:p>
            <w:pPr>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（实质性要求）</w:t>
            </w:r>
          </w:p>
        </w:tc>
        <w:tc>
          <w:tcPr>
            <w:tcW w:w="3520" w:type="pct"/>
          </w:tcPr>
          <w:p>
            <w:pPr>
              <w:rPr>
                <w:rFonts w:hint="eastAsia" w:ascii="宋体" w:hAnsi="宋体" w:eastAsia="宋体" w:cs="宋体"/>
                <w:color w:val="auto"/>
                <w:highlight w:val="none"/>
              </w:rPr>
            </w:pPr>
            <w:r>
              <w:rPr>
                <w:rFonts w:hint="eastAsia" w:ascii="宋体" w:hAnsi="宋体" w:eastAsia="宋体" w:cs="宋体"/>
                <w:b/>
                <w:bCs/>
                <w:color w:val="auto"/>
                <w:highlight w:val="none"/>
              </w:rPr>
              <w:t>供应商参加采购活动时，应当就自己的诚信情况在响应文件中单独进行承诺。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rPr>
              <w:t>7</w:t>
            </w:r>
          </w:p>
        </w:tc>
        <w:tc>
          <w:tcPr>
            <w:tcW w:w="1060"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谈判情况公告</w:t>
            </w:r>
          </w:p>
        </w:tc>
        <w:tc>
          <w:tcPr>
            <w:tcW w:w="3520" w:type="pct"/>
            <w:vAlign w:val="center"/>
          </w:tcPr>
          <w:p>
            <w:pPr>
              <w:jc w:val="left"/>
              <w:rPr>
                <w:rFonts w:hint="eastAsia" w:ascii="宋体" w:hAnsi="宋体" w:eastAsia="宋体" w:cs="宋体"/>
                <w:color w:val="auto"/>
                <w:highlight w:val="none"/>
                <w:lang w:val="zh-CN"/>
              </w:rPr>
            </w:pPr>
            <w:r>
              <w:rPr>
                <w:rFonts w:hint="eastAsia" w:ascii="宋体" w:hAnsi="宋体" w:eastAsia="宋体" w:cs="宋体"/>
                <w:color w:val="auto"/>
                <w:highlight w:val="none"/>
              </w:rPr>
              <w:t>供应商资格审查情况、</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报价情况、</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结</w:t>
            </w:r>
            <w:r>
              <w:rPr>
                <w:rFonts w:hint="eastAsia" w:ascii="宋体" w:hAnsi="宋体" w:eastAsia="宋体" w:cs="宋体"/>
                <w:color w:val="auto"/>
                <w:highlight w:val="none"/>
                <w:lang w:val="zh-CN"/>
              </w:rPr>
              <w:t>果等在</w:t>
            </w:r>
            <w:r>
              <w:rPr>
                <w:rFonts w:hint="eastAsia" w:ascii="宋体" w:hAnsi="宋体" w:eastAsia="宋体" w:cs="宋体"/>
                <w:color w:val="auto"/>
                <w:highlight w:val="none"/>
                <w:lang w:val="en-US" w:eastAsia="zh-CN"/>
              </w:rPr>
              <w:t>德阳市中医药学会微信公众号、采购与招标网（https://www.chinabidding.cn）</w:t>
            </w:r>
            <w:r>
              <w:rPr>
                <w:rFonts w:hint="eastAsia" w:ascii="宋体" w:hAnsi="宋体" w:eastAsia="宋体" w:cs="宋体"/>
                <w:color w:val="auto"/>
                <w:highlight w:val="none"/>
                <w:lang w:val="zh-CN"/>
              </w:rPr>
              <w:t>上予以公告。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060"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响应文件份数</w:t>
            </w:r>
          </w:p>
        </w:tc>
        <w:tc>
          <w:tcPr>
            <w:tcW w:w="3520" w:type="pct"/>
            <w:vAlign w:val="center"/>
          </w:tcPr>
          <w:p>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资格性响应文件正本一份、副本两份；其他响应文件正本一份、副本两份（副本可采用正本的复印件）。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18"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rPr>
              <w:t>9</w:t>
            </w:r>
          </w:p>
        </w:tc>
        <w:tc>
          <w:tcPr>
            <w:tcW w:w="1060"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谈判保证金</w:t>
            </w:r>
          </w:p>
        </w:tc>
        <w:tc>
          <w:tcPr>
            <w:tcW w:w="3520" w:type="pct"/>
            <w:vAlign w:val="center"/>
          </w:tcPr>
          <w:p>
            <w:pPr>
              <w:rPr>
                <w:rFonts w:hint="eastAsia" w:ascii="宋体" w:hAnsi="宋体" w:eastAsia="宋体" w:cs="宋体"/>
                <w:color w:val="auto"/>
                <w:highlight w:val="none"/>
              </w:rPr>
            </w:pPr>
            <w:r>
              <w:rPr>
                <w:rFonts w:hint="eastAsia" w:ascii="宋体" w:hAnsi="宋体" w:eastAsia="宋体" w:cs="宋体"/>
                <w:color w:val="auto"/>
                <w:highlight w:val="none"/>
                <w:lang w:val="zh-CN"/>
              </w:rPr>
              <w:t>本项目不收取</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lang w:val="zh-CN"/>
              </w:rPr>
              <w:t>保证金。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18"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rPr>
              <w:t>0</w:t>
            </w:r>
          </w:p>
        </w:tc>
        <w:tc>
          <w:tcPr>
            <w:tcW w:w="1060"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履约保证金</w:t>
            </w:r>
          </w:p>
        </w:tc>
        <w:tc>
          <w:tcPr>
            <w:tcW w:w="3520" w:type="pct"/>
            <w:vAlign w:val="center"/>
          </w:tcPr>
          <w:p>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本项目不收取履约保证金。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rPr>
              <w:t>1</w:t>
            </w:r>
          </w:p>
        </w:tc>
        <w:tc>
          <w:tcPr>
            <w:tcW w:w="1060"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有效期</w:t>
            </w:r>
          </w:p>
        </w:tc>
        <w:tc>
          <w:tcPr>
            <w:tcW w:w="3520" w:type="pct"/>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90天，从提交响应文件的截止之日起算。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rPr>
              <w:t>2</w:t>
            </w:r>
          </w:p>
        </w:tc>
        <w:tc>
          <w:tcPr>
            <w:tcW w:w="1060"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成交通知书领取</w:t>
            </w:r>
          </w:p>
        </w:tc>
        <w:tc>
          <w:tcPr>
            <w:tcW w:w="3520" w:type="pct"/>
            <w:vAlign w:val="center"/>
          </w:tcPr>
          <w:p>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采购结果公告在</w:t>
            </w:r>
            <w:r>
              <w:rPr>
                <w:rFonts w:hint="eastAsia" w:ascii="宋体" w:hAnsi="宋体" w:eastAsia="宋体" w:cs="宋体"/>
                <w:color w:val="auto"/>
                <w:highlight w:val="none"/>
              </w:rPr>
              <w:t>中国政府采购网</w:t>
            </w:r>
            <w:r>
              <w:rPr>
                <w:rFonts w:hint="eastAsia" w:ascii="宋体" w:hAnsi="宋体" w:eastAsia="宋体" w:cs="宋体"/>
                <w:color w:val="auto"/>
                <w:highlight w:val="none"/>
                <w:lang w:val="zh-CN"/>
              </w:rPr>
              <w:t>上发布后，请成交供应商凭单位介绍信及有效身份证明证件到</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zh-CN" w:eastAsia="zh-CN"/>
              </w:rPr>
              <w:t>四川中创信合工程咨询有限公司</w:t>
            </w:r>
            <w:r>
              <w:rPr>
                <w:rFonts w:hint="eastAsia" w:ascii="宋体" w:hAnsi="宋体" w:eastAsia="宋体" w:cs="宋体"/>
                <w:color w:val="auto"/>
                <w:highlight w:val="none"/>
                <w:lang w:val="zh-CN"/>
              </w:rPr>
              <w:t>（</w:t>
            </w:r>
            <w:r>
              <w:rPr>
                <w:rFonts w:hint="eastAsia" w:ascii="宋体" w:hAnsi="宋体" w:eastAsia="宋体" w:cs="宋体"/>
                <w:color w:val="auto"/>
                <w:highlight w:val="none"/>
                <w:u w:val="none"/>
                <w:lang w:val="en-US" w:eastAsia="zh-CN"/>
              </w:rPr>
              <w:t>德阳</w:t>
            </w:r>
            <w:r>
              <w:rPr>
                <w:rFonts w:hint="eastAsia" w:ascii="宋体" w:hAnsi="宋体" w:eastAsia="宋体" w:cs="宋体"/>
                <w:color w:val="auto"/>
                <w:highlight w:val="none"/>
                <w:u w:val="none"/>
              </w:rPr>
              <w:t>地址：</w:t>
            </w:r>
            <w:r>
              <w:rPr>
                <w:rFonts w:hint="eastAsia" w:ascii="宋体" w:hAnsi="宋体" w:cs="宋体"/>
                <w:color w:val="auto"/>
                <w:highlight w:val="none"/>
                <w:u w:val="none"/>
                <w:lang w:val="en-US" w:eastAsia="zh-CN"/>
              </w:rPr>
              <w:t>四川省德阳市岷江西路256号汇通大厦A座20楼6号</w:t>
            </w:r>
            <w:r>
              <w:rPr>
                <w:rFonts w:hint="eastAsia" w:ascii="宋体" w:hAnsi="宋体" w:eastAsia="宋体" w:cs="宋体"/>
                <w:color w:val="auto"/>
                <w:highlight w:val="none"/>
                <w:lang w:val="zh-CN"/>
              </w:rPr>
              <w:t>）领取成交通知书。</w:t>
            </w:r>
          </w:p>
          <w:p>
            <w:pPr>
              <w:rPr>
                <w:rFonts w:hint="eastAsia" w:ascii="宋体" w:hAnsi="宋体" w:eastAsia="宋体" w:cs="宋体"/>
                <w:color w:val="auto"/>
                <w:highlight w:val="none"/>
                <w:lang w:val="en-US"/>
              </w:rPr>
            </w:pPr>
            <w:r>
              <w:rPr>
                <w:rFonts w:hint="eastAsia" w:ascii="宋体" w:hAnsi="宋体" w:eastAsia="宋体" w:cs="宋体"/>
                <w:color w:val="auto"/>
                <w:highlight w:val="none"/>
                <w:lang w:val="zh-CN"/>
              </w:rPr>
              <w:t>联系电话：</w:t>
            </w:r>
            <w:r>
              <w:rPr>
                <w:rFonts w:hint="eastAsia" w:ascii="宋体" w:hAnsi="宋体" w:cs="宋体"/>
                <w:color w:val="auto"/>
                <w:szCs w:val="21"/>
                <w:highlight w:val="none"/>
                <w:lang w:val="en-US" w:eastAsia="zh-CN"/>
              </w:rPr>
              <w:t>0838-2239988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18"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rPr>
              <w:t>3</w:t>
            </w:r>
          </w:p>
        </w:tc>
        <w:tc>
          <w:tcPr>
            <w:tcW w:w="1060"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供应商询问</w:t>
            </w:r>
          </w:p>
        </w:tc>
        <w:tc>
          <w:tcPr>
            <w:tcW w:w="3520" w:type="pct"/>
          </w:tcPr>
          <w:p>
            <w:pPr>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罗老师</w:t>
            </w:r>
            <w:r>
              <w:rPr>
                <w:rFonts w:hint="eastAsia" w:ascii="宋体" w:hAnsi="宋体" w:eastAsia="宋体" w:cs="宋体"/>
                <w:color w:val="auto"/>
                <w:highlight w:val="none"/>
              </w:rPr>
              <w:t>。</w:t>
            </w:r>
          </w:p>
          <w:p>
            <w:pPr>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cs="宋体"/>
                <w:color w:val="auto"/>
                <w:szCs w:val="21"/>
                <w:highlight w:val="none"/>
                <w:lang w:val="en-US" w:eastAsia="zh-CN"/>
              </w:rPr>
              <w:t>0838-2239988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rPr>
              <w:t>4</w:t>
            </w:r>
          </w:p>
        </w:tc>
        <w:tc>
          <w:tcPr>
            <w:tcW w:w="1060"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供应商质疑</w:t>
            </w:r>
          </w:p>
        </w:tc>
        <w:tc>
          <w:tcPr>
            <w:tcW w:w="3520" w:type="pct"/>
            <w:vAlign w:val="center"/>
          </w:tcPr>
          <w:p>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对谈判文件、谈判过程、谈判结果的质疑由</w:t>
            </w:r>
            <w:r>
              <w:rPr>
                <w:rFonts w:hint="eastAsia" w:ascii="宋体" w:hAnsi="宋体" w:cs="宋体"/>
                <w:color w:val="auto"/>
                <w:highlight w:val="none"/>
                <w:lang w:val="zh-CN"/>
              </w:rPr>
              <w:t>四川中创信合工程咨询有限公司</w:t>
            </w:r>
            <w:r>
              <w:rPr>
                <w:rFonts w:hint="eastAsia" w:ascii="宋体" w:hAnsi="宋体" w:eastAsia="宋体" w:cs="宋体"/>
                <w:color w:val="auto"/>
                <w:highlight w:val="none"/>
                <w:lang w:val="zh-CN"/>
              </w:rPr>
              <w:t>负责答复。</w:t>
            </w:r>
          </w:p>
          <w:p>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联系人：</w:t>
            </w:r>
            <w:r>
              <w:rPr>
                <w:rFonts w:hint="eastAsia" w:ascii="宋体" w:hAnsi="宋体" w:cs="宋体"/>
                <w:color w:val="auto"/>
                <w:highlight w:val="none"/>
                <w:lang w:val="zh-CN" w:eastAsia="zh-CN"/>
              </w:rPr>
              <w:t>罗老师</w:t>
            </w:r>
            <w:r>
              <w:rPr>
                <w:rFonts w:hint="eastAsia" w:ascii="宋体" w:hAnsi="宋体" w:eastAsia="宋体" w:cs="宋体"/>
                <w:color w:val="auto"/>
                <w:highlight w:val="none"/>
                <w:lang w:val="zh-CN"/>
              </w:rPr>
              <w:t>。</w:t>
            </w:r>
          </w:p>
          <w:p>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联系电话：</w:t>
            </w:r>
            <w:r>
              <w:rPr>
                <w:rFonts w:hint="eastAsia" w:ascii="宋体" w:hAnsi="宋体" w:cs="宋体"/>
                <w:color w:val="auto"/>
                <w:szCs w:val="21"/>
                <w:highlight w:val="none"/>
                <w:lang w:val="en-US" w:eastAsia="zh-CN"/>
              </w:rPr>
              <w:t>0838-2239988</w:t>
            </w:r>
            <w:r>
              <w:rPr>
                <w:rFonts w:hint="eastAsia" w:ascii="宋体" w:hAnsi="宋体" w:eastAsia="宋体" w:cs="宋体"/>
                <w:color w:val="auto"/>
                <w:highlight w:val="none"/>
                <w:lang w:val="zh-CN"/>
              </w:rPr>
              <w:t>。</w:t>
            </w:r>
          </w:p>
          <w:p>
            <w:pPr>
              <w:rPr>
                <w:rFonts w:hint="eastAsia" w:ascii="宋体" w:hAnsi="宋体" w:eastAsia="宋体" w:cs="宋体"/>
                <w:color w:val="auto"/>
                <w:highlight w:val="none"/>
              </w:rPr>
            </w:pPr>
            <w:r>
              <w:rPr>
                <w:rFonts w:hint="eastAsia" w:ascii="宋体" w:hAnsi="宋体" w:eastAsia="宋体" w:cs="宋体"/>
                <w:color w:val="auto"/>
                <w:highlight w:val="none"/>
                <w:lang w:val="zh-CN"/>
              </w:rPr>
              <w:t>联系地址：</w:t>
            </w:r>
            <w:r>
              <w:rPr>
                <w:rFonts w:hint="eastAsia" w:ascii="宋体" w:hAnsi="宋体" w:cs="宋体"/>
                <w:color w:val="auto"/>
                <w:highlight w:val="none"/>
                <w:u w:val="none"/>
                <w:lang w:val="en-US" w:eastAsia="zh-CN"/>
              </w:rPr>
              <w:t>四川省德阳市岷江西路256号汇通大厦A座20楼6号</w:t>
            </w:r>
            <w:r>
              <w:rPr>
                <w:rFonts w:hint="eastAsia" w:ascii="宋体" w:hAnsi="宋体" w:eastAsia="宋体" w:cs="宋体"/>
                <w:color w:val="auto"/>
                <w:highlight w:val="none"/>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418" w:type="pct"/>
            <w:vAlign w:val="center"/>
          </w:tcPr>
          <w:p>
            <w:pPr>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lang w:val="en-US" w:eastAsia="zh-CN"/>
              </w:rPr>
              <w:t>5</w:t>
            </w:r>
          </w:p>
        </w:tc>
        <w:tc>
          <w:tcPr>
            <w:tcW w:w="1060"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招标代理服务费</w:t>
            </w:r>
          </w:p>
        </w:tc>
        <w:tc>
          <w:tcPr>
            <w:tcW w:w="3520" w:type="pct"/>
            <w:vAlign w:val="center"/>
          </w:tcPr>
          <w:p>
            <w:pPr>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rPr>
              <w:t>1、采购代理机构参照国家计委计价格［2002］1980号文件及《国家发展改革委关于进一步放开建设项目专业服务价格的通知》（发改价格〔2015〕299号）规定收取招标代理服务费。</w:t>
            </w:r>
            <w:r>
              <w:rPr>
                <w:rFonts w:hint="eastAsia" w:ascii="宋体" w:hAnsi="宋体" w:eastAsia="宋体" w:cs="宋体"/>
                <w:b/>
                <w:bCs/>
                <w:color w:val="auto"/>
                <w:highlight w:val="none"/>
              </w:rPr>
              <w:t>本项目招标代理服务费由成交供应商在领取成交通知书前一次性付清。</w:t>
            </w:r>
            <w:r>
              <w:rPr>
                <w:rFonts w:hint="eastAsia" w:ascii="宋体" w:hAnsi="宋体" w:eastAsia="宋体" w:cs="宋体"/>
                <w:b/>
                <w:bCs/>
                <w:color w:val="auto"/>
                <w:highlight w:val="none"/>
                <w:lang w:eastAsia="zh-CN"/>
              </w:rPr>
              <w:t>本项目招标代理费按</w:t>
            </w:r>
            <w:r>
              <w:rPr>
                <w:rFonts w:hint="eastAsia" w:ascii="宋体" w:hAnsi="宋体" w:cs="宋体"/>
                <w:b/>
                <w:bCs/>
                <w:color w:val="auto"/>
                <w:highlight w:val="none"/>
                <w:lang w:val="en-US" w:eastAsia="zh-CN"/>
              </w:rPr>
              <w:t>3</w:t>
            </w:r>
            <w:r>
              <w:rPr>
                <w:rFonts w:hint="eastAsia" w:ascii="宋体" w:hAnsi="宋体" w:eastAsia="宋体" w:cs="宋体"/>
                <w:b/>
                <w:bCs/>
                <w:color w:val="auto"/>
                <w:highlight w:val="none"/>
                <w:lang w:val="en-US" w:eastAsia="zh-CN"/>
              </w:rPr>
              <w:t>000元收取。</w:t>
            </w:r>
          </w:p>
          <w:p>
            <w:pPr>
              <w:rPr>
                <w:rFonts w:hint="eastAsia" w:ascii="宋体" w:hAnsi="宋体" w:eastAsia="宋体" w:cs="宋体"/>
                <w:color w:val="auto"/>
                <w:highlight w:val="none"/>
              </w:rPr>
            </w:pPr>
            <w:r>
              <w:rPr>
                <w:rFonts w:hint="eastAsia" w:ascii="宋体" w:hAnsi="宋体" w:eastAsia="宋体" w:cs="宋体"/>
                <w:color w:val="auto"/>
                <w:highlight w:val="none"/>
              </w:rPr>
              <w:t>2、招标代理服务费账户</w:t>
            </w:r>
          </w:p>
          <w:p>
            <w:pPr>
              <w:rPr>
                <w:rFonts w:hint="eastAsia" w:ascii="宋体" w:hAnsi="宋体" w:eastAsia="宋体" w:cs="宋体"/>
                <w:color w:val="auto"/>
                <w:highlight w:val="none"/>
              </w:rPr>
            </w:pPr>
            <w:r>
              <w:rPr>
                <w:rFonts w:hint="eastAsia" w:ascii="宋体" w:hAnsi="宋体" w:eastAsia="宋体" w:cs="宋体"/>
                <w:color w:val="auto"/>
                <w:highlight w:val="none"/>
              </w:rPr>
              <w:t>交款方式：公对公账户银行转账</w:t>
            </w:r>
          </w:p>
          <w:p>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账户名：四川中创信合工程咨询有限公司</w:t>
            </w:r>
          </w:p>
          <w:p>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开户行：中国银行股份有限公司德阳峨眉山南路支行</w:t>
            </w:r>
          </w:p>
          <w:p>
            <w:pPr>
              <w:rPr>
                <w:rFonts w:hint="eastAsia" w:ascii="宋体" w:hAnsi="宋体" w:eastAsia="宋体" w:cs="宋体"/>
                <w:color w:val="auto"/>
                <w:highlight w:val="none"/>
              </w:rPr>
            </w:pPr>
            <w:r>
              <w:rPr>
                <w:rFonts w:hint="eastAsia" w:ascii="宋体" w:hAnsi="宋体" w:eastAsia="宋体" w:cs="宋体"/>
                <w:color w:val="auto"/>
                <w:highlight w:val="none"/>
                <w:lang w:val="zh-CN"/>
              </w:rPr>
              <w:t>账号：</w:t>
            </w:r>
            <w:r>
              <w:rPr>
                <w:rFonts w:hint="eastAsia" w:ascii="宋体" w:hAnsi="宋体" w:eastAsia="宋体" w:cs="宋体"/>
                <w:color w:val="auto"/>
                <w:highlight w:val="none"/>
              </w:rPr>
              <w:t>125325795142</w:t>
            </w:r>
          </w:p>
          <w:p>
            <w:pPr>
              <w:rPr>
                <w:rFonts w:hint="eastAsia" w:ascii="宋体" w:hAnsi="宋体" w:eastAsia="宋体" w:cs="宋体"/>
                <w:color w:val="auto"/>
                <w:highlight w:val="none"/>
              </w:rPr>
            </w:pPr>
            <w:r>
              <w:rPr>
                <w:rFonts w:hint="eastAsia" w:ascii="宋体" w:hAnsi="宋体" w:eastAsia="宋体" w:cs="宋体"/>
                <w:b/>
                <w:bCs/>
                <w:color w:val="auto"/>
                <w:highlight w:val="none"/>
              </w:rPr>
              <w:t>*特别注意：请在备注栏必须填写“采购项目名称和编号”代理服务费!</w:t>
            </w:r>
          </w:p>
        </w:tc>
      </w:tr>
    </w:tbl>
    <w:p>
      <w:pPr>
        <w:spacing w:line="360" w:lineRule="auto"/>
        <w:jc w:val="both"/>
        <w:rPr>
          <w:rFonts w:hint="eastAsia" w:ascii="宋体" w:hAnsi="宋体" w:eastAsia="宋体" w:cs="宋体"/>
          <w:color w:val="auto"/>
          <w:highlight w:val="none"/>
        </w:rPr>
      </w:pPr>
      <w:r>
        <w:rPr>
          <w:rFonts w:hint="eastAsia" w:ascii="宋体" w:hAnsi="宋体" w:eastAsia="宋体" w:cs="宋体"/>
          <w:b/>
          <w:color w:val="auto"/>
          <w:highlight w:val="none"/>
          <w:lang w:val="zh-CN"/>
        </w:rPr>
        <w:t>备注：本前附表以外的相关内容是对供应商须知的具体补充，如有矛盾，以本前附表为准。</w:t>
      </w:r>
    </w:p>
    <w:p>
      <w:pPr>
        <w:pStyle w:val="30"/>
        <w:spacing w:after="0" w:line="360" w:lineRule="auto"/>
        <w:jc w:val="center"/>
        <w:rPr>
          <w:rFonts w:hint="eastAsia" w:ascii="宋体" w:hAnsi="宋体" w:eastAsia="宋体" w:cs="宋体"/>
          <w:color w:val="auto"/>
          <w:sz w:val="28"/>
          <w:szCs w:val="28"/>
          <w:highlight w:val="none"/>
        </w:rPr>
      </w:pPr>
      <w:bookmarkStart w:id="20" w:name="_Toc11835036"/>
      <w:bookmarkStart w:id="21" w:name="_Toc31378"/>
      <w:bookmarkStart w:id="22" w:name="_Toc505697522"/>
      <w:r>
        <w:rPr>
          <w:rFonts w:hint="eastAsia" w:ascii="宋体" w:hAnsi="宋体" w:eastAsia="宋体" w:cs="宋体"/>
          <w:color w:val="auto"/>
          <w:sz w:val="28"/>
          <w:szCs w:val="28"/>
          <w:highlight w:val="none"/>
        </w:rPr>
        <w:t>二、总  则</w:t>
      </w:r>
      <w:bookmarkEnd w:id="20"/>
      <w:bookmarkEnd w:id="21"/>
      <w:bookmarkEnd w:id="22"/>
      <w:bookmarkStart w:id="23" w:name="_Toc183682342"/>
      <w:bookmarkStart w:id="24" w:name="_Toc183582205"/>
      <w:bookmarkStart w:id="25" w:name="_Toc217446034"/>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bookmarkEnd w:id="23"/>
      <w:bookmarkEnd w:id="24"/>
      <w:r>
        <w:rPr>
          <w:rFonts w:hint="eastAsia" w:ascii="宋体" w:hAnsi="宋体" w:eastAsia="宋体" w:cs="宋体"/>
          <w:color w:val="auto"/>
          <w:highlight w:val="none"/>
        </w:rPr>
        <w:t>适用范围</w:t>
      </w:r>
      <w:bookmarkEnd w:id="25"/>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1.1本</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文件仅适用于本次</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所叙述的服务采购。</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1.2本</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文件的解释权归采购人和采购代理机构所有。</w:t>
      </w:r>
    </w:p>
    <w:p>
      <w:pPr>
        <w:pStyle w:val="4"/>
        <w:spacing w:before="0" w:after="0" w:line="360" w:lineRule="auto"/>
        <w:rPr>
          <w:rFonts w:hint="eastAsia" w:ascii="宋体" w:hAnsi="宋体" w:eastAsia="宋体" w:cs="宋体"/>
          <w:color w:val="auto"/>
          <w:highlight w:val="none"/>
        </w:rPr>
      </w:pPr>
      <w:bookmarkStart w:id="26" w:name="_Toc183582206"/>
      <w:bookmarkStart w:id="27" w:name="_Toc217446035"/>
      <w:bookmarkStart w:id="28" w:name="_Toc183682343"/>
      <w:r>
        <w:rPr>
          <w:rFonts w:hint="eastAsia" w:ascii="宋体" w:hAnsi="宋体" w:eastAsia="宋体" w:cs="宋体"/>
          <w:color w:val="auto"/>
          <w:highlight w:val="none"/>
        </w:rPr>
        <w:t>2.</w:t>
      </w:r>
      <w:bookmarkEnd w:id="26"/>
      <w:bookmarkEnd w:id="27"/>
      <w:bookmarkEnd w:id="28"/>
      <w:r>
        <w:rPr>
          <w:rFonts w:hint="eastAsia" w:ascii="宋体" w:hAnsi="宋体" w:eastAsia="宋体" w:cs="宋体"/>
          <w:color w:val="auto"/>
          <w:highlight w:val="none"/>
        </w:rPr>
        <w:t>采购主体</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2.1“采购人”系指依法进行政府采购的国家机关、事业单位、团体组织。本次</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的采购人是</w:t>
      </w:r>
      <w:r>
        <w:rPr>
          <w:rFonts w:hint="eastAsia" w:ascii="宋体" w:hAnsi="宋体" w:cs="宋体"/>
          <w:color w:val="auto"/>
          <w:highlight w:val="none"/>
          <w:u w:val="single"/>
          <w:lang w:eastAsia="zh-CN"/>
        </w:rPr>
        <w:t>德阳市中医药学会</w:t>
      </w:r>
      <w:r>
        <w:rPr>
          <w:rFonts w:hint="eastAsia" w:ascii="宋体" w:hAnsi="宋体" w:eastAsia="宋体" w:cs="宋体"/>
          <w:color w:val="auto"/>
          <w:highlight w:val="none"/>
        </w:rPr>
        <w:t>。</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2.2“采购代理机构”系指根据采购人的委托依法办理</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事宜的采购机构。本次</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的采购代理机构是</w:t>
      </w:r>
      <w:r>
        <w:rPr>
          <w:rFonts w:hint="eastAsia" w:ascii="宋体" w:hAnsi="宋体" w:cs="宋体"/>
          <w:color w:val="auto"/>
          <w:highlight w:val="none"/>
          <w:u w:val="single"/>
          <w:lang w:eastAsia="zh-CN"/>
        </w:rPr>
        <w:t>四川中创信合工程咨询有限公司</w:t>
      </w:r>
      <w:r>
        <w:rPr>
          <w:rFonts w:hint="eastAsia" w:ascii="宋体" w:hAnsi="宋体" w:eastAsia="宋体" w:cs="宋体"/>
          <w:color w:val="auto"/>
          <w:highlight w:val="none"/>
        </w:rPr>
        <w:t>。</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采购单位”系指“采购人”和“采购代理机构”的统称。</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2.4“竞</w:t>
      </w:r>
      <w:r>
        <w:rPr>
          <w:rFonts w:hint="eastAsia" w:ascii="宋体" w:hAnsi="宋体" w:eastAsia="宋体" w:cs="宋体"/>
          <w:color w:val="auto"/>
          <w:highlight w:val="none"/>
          <w:lang w:eastAsia="zh-CN"/>
        </w:rPr>
        <w:t>谈</w:t>
      </w:r>
      <w:r>
        <w:rPr>
          <w:rFonts w:hint="eastAsia" w:ascii="宋体" w:hAnsi="宋体" w:eastAsia="宋体" w:cs="宋体"/>
          <w:color w:val="auto"/>
          <w:highlight w:val="none"/>
        </w:rPr>
        <w:t>人”系指购买了</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文件拟参加</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和向采购人提供货物及相应服务的供应商。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2.5“成交人”系指成交供应商。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小组”系指本项目依法组建并承担评标工作的临时性评审组织。</w:t>
      </w:r>
    </w:p>
    <w:p>
      <w:pPr>
        <w:pStyle w:val="4"/>
        <w:spacing w:before="0" w:after="0" w:line="360" w:lineRule="auto"/>
        <w:rPr>
          <w:rFonts w:hint="eastAsia" w:ascii="宋体" w:hAnsi="宋体" w:eastAsia="宋体" w:cs="宋体"/>
          <w:color w:val="auto"/>
          <w:highlight w:val="none"/>
        </w:rPr>
      </w:pPr>
      <w:bookmarkStart w:id="29" w:name="_Toc183582207"/>
      <w:bookmarkStart w:id="30" w:name="_Toc217390843"/>
      <w:bookmarkStart w:id="31" w:name="_Toc183682344"/>
      <w:bookmarkStart w:id="32" w:name="_Toc217446036"/>
      <w:r>
        <w:rPr>
          <w:rFonts w:hint="eastAsia" w:ascii="宋体" w:hAnsi="宋体" w:eastAsia="宋体" w:cs="宋体"/>
          <w:color w:val="auto"/>
          <w:highlight w:val="none"/>
        </w:rPr>
        <w:t>3.</w:t>
      </w:r>
      <w:bookmarkEnd w:id="29"/>
      <w:bookmarkEnd w:id="30"/>
      <w:bookmarkEnd w:id="31"/>
      <w:bookmarkEnd w:id="32"/>
      <w:bookmarkStart w:id="33" w:name="_Toc183582208"/>
      <w:bookmarkStart w:id="34" w:name="_Toc183682345"/>
      <w:bookmarkStart w:id="35" w:name="_Toc217446037"/>
      <w:r>
        <w:rPr>
          <w:rFonts w:hint="eastAsia" w:ascii="宋体" w:hAnsi="宋体" w:eastAsia="宋体" w:cs="宋体"/>
          <w:color w:val="auto"/>
          <w:highlight w:val="none"/>
        </w:rPr>
        <w:t>合格的</w:t>
      </w: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rPr>
        <w:t>人及</w:t>
      </w: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rPr>
        <w:t>产品（实质性要求）</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合格</w:t>
      </w:r>
      <w:r>
        <w:rPr>
          <w:rFonts w:hint="eastAsia" w:ascii="宋体" w:hAnsi="宋体" w:eastAsia="宋体" w:cs="宋体"/>
          <w:color w:val="auto"/>
          <w:highlight w:val="none"/>
          <w:lang w:val="en-US" w:eastAsia="zh-CN"/>
        </w:rPr>
        <w:t>谈判人</w:t>
      </w:r>
      <w:r>
        <w:rPr>
          <w:rFonts w:hint="eastAsia" w:ascii="宋体" w:hAnsi="宋体" w:eastAsia="宋体" w:cs="宋体"/>
          <w:color w:val="auto"/>
          <w:highlight w:val="none"/>
        </w:rPr>
        <w:t>应具备以下条件：</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3.1具备法律法规和本采购文件规定的资格条件；</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3.2不属于禁止参加本项目采购活动的供应商；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3.3按照规定获取了</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文件，属于实质性参加政府采购活动的供应商。</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费用</w:t>
      </w:r>
      <w:bookmarkEnd w:id="33"/>
      <w:bookmarkEnd w:id="34"/>
      <w:bookmarkEnd w:id="35"/>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供应商应自行承担参加</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活动的全部费用。</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5.充分、公平竞争保障措施（实质性要求）</w:t>
      </w:r>
    </w:p>
    <w:p>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5.1利害关系供应商处理。</w:t>
      </w:r>
      <w:r>
        <w:rPr>
          <w:rFonts w:hint="eastAsia" w:ascii="宋体" w:hAnsi="宋体" w:eastAsia="宋体" w:cs="宋体"/>
          <w:color w:val="auto"/>
          <w:highlight w:val="none"/>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总公司、分公司不能以不同的供应商身份同时参加竞磋。</w:t>
      </w:r>
    </w:p>
    <w:p>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5.2前期参与供应商处理。</w:t>
      </w:r>
      <w:r>
        <w:rPr>
          <w:rFonts w:hint="eastAsia" w:ascii="宋体" w:hAnsi="宋体" w:eastAsia="宋体" w:cs="宋体"/>
          <w:color w:val="auto"/>
          <w:highlight w:val="none"/>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5.3利害关系代理人处理。</w:t>
      </w:r>
      <w:r>
        <w:rPr>
          <w:rFonts w:hint="eastAsia" w:ascii="宋体" w:hAnsi="宋体" w:eastAsia="宋体" w:cs="宋体"/>
          <w:color w:val="auto"/>
          <w:highlight w:val="none"/>
        </w:rPr>
        <w:t>2家以上的供应商不得在同一合同项下的采购项目中，同时委托同一个自然人、同一家庭的人员、同一单位的人员作为其代理人，否则，其响应文件作为无效处理。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5.4供应商实际控制人或者中高级管理人员，同时是采购代理机构工作人员，不得参与本项目政府采购活动。</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5.5同一母公司的两家以上的子公司只能组成联合体参加本项目同一合同项下的采购活动，不得以不同供应商身份同时参加本项目同一合同项下的采购活动。</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5.6供应商与采购代理机构存在关联关系，或者是采购代理机构的母公司或子公司，不得参加本项目政府采购活动。</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5.7回避。政府采购活动中，采购人员及相关人员与供应商有下列利害关系之一的，应当回避：</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小组成员。</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6.联合体竞争性</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（实质性要求）</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本项目不接受联合体参与采购活动。</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保证金（实质性要求）</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本项目不收取</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保证金。</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8.响应文件有效期（实质性要求）</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本项目响应文件有效期为递交</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响应文件截止之日起</w:t>
      </w:r>
      <w:r>
        <w:rPr>
          <w:rFonts w:hint="eastAsia" w:ascii="宋体" w:hAnsi="宋体" w:eastAsia="宋体" w:cs="宋体"/>
          <w:b/>
          <w:bCs/>
          <w:color w:val="auto"/>
          <w:highlight w:val="none"/>
        </w:rPr>
        <w:t>90</w:t>
      </w:r>
      <w:r>
        <w:rPr>
          <w:rFonts w:hint="eastAsia" w:ascii="宋体" w:hAnsi="宋体" w:eastAsia="宋体" w:cs="宋体"/>
          <w:color w:val="auto"/>
          <w:highlight w:val="none"/>
        </w:rPr>
        <w:t>天。供应商响应文件中必须载明响应文件有效期，响应文件中载明的响应文件有效期可以长于</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文件规定的期限，但不得短于</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文件规定的期限。否则，其响应文件将作为无效处理。</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9.知识产权（实质性要求）</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9.2 除非</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文件特别规定，采购人享有本项目实施过程中产生的知识成果及知识产权。</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9.3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9.4 如采用供应商所不拥有的知识产权，则在报价中必须包括合法获取该知识产权的相关费用。 </w:t>
      </w:r>
    </w:p>
    <w:p>
      <w:pPr>
        <w:pStyle w:val="30"/>
        <w:spacing w:after="0" w:line="360" w:lineRule="auto"/>
        <w:jc w:val="center"/>
        <w:rPr>
          <w:rFonts w:hint="eastAsia" w:ascii="宋体" w:hAnsi="宋体" w:eastAsia="宋体" w:cs="宋体"/>
          <w:color w:val="auto"/>
          <w:sz w:val="28"/>
          <w:szCs w:val="28"/>
          <w:highlight w:val="none"/>
        </w:rPr>
      </w:pPr>
      <w:bookmarkStart w:id="36" w:name="_Toc183582209"/>
      <w:bookmarkStart w:id="37" w:name="_Toc89075875"/>
      <w:bookmarkStart w:id="38" w:name="_Toc505697523"/>
      <w:bookmarkStart w:id="39" w:name="_Toc217446038"/>
      <w:bookmarkStart w:id="40" w:name="_Toc77400779"/>
      <w:bookmarkStart w:id="41" w:name="_Toc11835037"/>
      <w:bookmarkStart w:id="42" w:name="_Toc511"/>
      <w:bookmarkStart w:id="43" w:name="_Toc183682346"/>
      <w:r>
        <w:rPr>
          <w:rFonts w:hint="eastAsia" w:ascii="宋体" w:hAnsi="宋体" w:eastAsia="宋体" w:cs="宋体"/>
          <w:color w:val="auto"/>
          <w:sz w:val="28"/>
          <w:szCs w:val="28"/>
          <w:highlight w:val="none"/>
        </w:rPr>
        <w:t>三、</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文件</w:t>
      </w:r>
      <w:bookmarkEnd w:id="36"/>
      <w:bookmarkEnd w:id="37"/>
      <w:bookmarkEnd w:id="38"/>
      <w:bookmarkEnd w:id="39"/>
      <w:bookmarkEnd w:id="40"/>
      <w:bookmarkEnd w:id="41"/>
      <w:bookmarkEnd w:id="42"/>
      <w:bookmarkEnd w:id="43"/>
      <w:bookmarkStart w:id="44" w:name="_Toc217446039"/>
      <w:bookmarkStart w:id="45" w:name="_Toc183682347"/>
      <w:bookmarkStart w:id="46" w:name="_Toc183582210"/>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10. </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文件的构成</w:t>
      </w:r>
      <w:bookmarkEnd w:id="44"/>
      <w:bookmarkEnd w:id="45"/>
      <w:bookmarkEnd w:id="46"/>
      <w:r>
        <w:rPr>
          <w:rFonts w:hint="eastAsia" w:ascii="宋体" w:hAnsi="宋体" w:eastAsia="宋体" w:cs="宋体"/>
          <w:color w:val="auto"/>
          <w:highlight w:val="none"/>
        </w:rPr>
        <w:t>（实质性要求）</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10.1 </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文件是供应商准备响应文件和参加</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的依据，同时也是</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的重要依据。</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文件用以阐明</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项目所需的资质、技术、服务及报价等要求、</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程序、有关规定和注意事项以及合同主要条款等。</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10.2 供应商应认真阅读和充分理解</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文件中所有的事项、格式条款和规范要求。供应商应详细阅读</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文件的全部内容，按照</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文件的要求提供响应文件，并保证所提供的全部资料的真实性和有效性，一经发现有虚假行为的，将取消其参加</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或成交资格，并承担相应的法律责任。</w:t>
      </w:r>
      <w:bookmarkStart w:id="47" w:name="_Toc183682348"/>
      <w:bookmarkStart w:id="48" w:name="_Toc183582211"/>
      <w:bookmarkStart w:id="49" w:name="_Toc217446040"/>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文件的澄清</w:t>
      </w:r>
      <w:bookmarkEnd w:id="47"/>
      <w:bookmarkEnd w:id="48"/>
      <w:r>
        <w:rPr>
          <w:rFonts w:hint="eastAsia" w:ascii="宋体" w:hAnsi="宋体" w:eastAsia="宋体" w:cs="宋体"/>
          <w:color w:val="auto"/>
          <w:highlight w:val="none"/>
        </w:rPr>
        <w:t>和修改</w:t>
      </w:r>
      <w:bookmarkEnd w:id="49"/>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11.1 在递交响应文件截止时间前，采购人、采购代理机构可以对</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文件进行澄清或者修改。</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11.2 采购代理机构对已发出的</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文件进行澄清或者修改，应当以书面形式将澄清或者修改的内容通知所有购买了</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文件的供应商，同时在四川政府采购网上发布更正公告。该澄清或者修改的内容为</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组成部分，澄清或者修改的内容可能影响响应文件编制的，采购人或者采购代理机构发布公告并书面通知供应商的时间，应当在提交首次响应文件截止之日起5个工作日前；不足上述时间的，应当顺延递交响应文件的截止时间。</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11.3供应商认为采购人/采购代理机构需要对</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文件进行澄清或者修改的，可以在响应文件截止之日起3个工作日前以书面形式向采购人/采购代理机构提出申请，由采购人/采购代理机构决定是否采纳供应商的申请事项。</w:t>
      </w:r>
    </w:p>
    <w:p>
      <w:pPr>
        <w:pStyle w:val="4"/>
        <w:spacing w:before="0" w:after="0" w:line="360" w:lineRule="auto"/>
        <w:rPr>
          <w:rFonts w:hint="eastAsia" w:ascii="宋体" w:hAnsi="宋体" w:eastAsia="宋体" w:cs="宋体"/>
          <w:color w:val="auto"/>
          <w:highlight w:val="none"/>
        </w:rPr>
      </w:pPr>
      <w:bookmarkStart w:id="50" w:name="_Toc208848971"/>
      <w:bookmarkStart w:id="51" w:name="_Toc217446041"/>
      <w:r>
        <w:rPr>
          <w:rFonts w:hint="eastAsia" w:ascii="宋体" w:hAnsi="宋体" w:eastAsia="宋体" w:cs="宋体"/>
          <w:color w:val="auto"/>
          <w:highlight w:val="none"/>
        </w:rPr>
        <w:t>12. 答疑会和现场考察</w:t>
      </w:r>
      <w:bookmarkEnd w:id="50"/>
      <w:bookmarkEnd w:id="51"/>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12.1 根据采购项目和具体情况，采购人、采购代理机构认为有必要，可以在</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文件提供期限截止后响应文件提交截止前，组织已获取</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文件的潜在供应商现场考察或者召开答疑会。</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12.2采购人、采购代理机构组织现场考察或者召开答疑会的，将以书面形式通知所有获取</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12.3 供应商考察现场或者参加答疑会所发生的一切费用由供应商自己承担。</w:t>
      </w:r>
    </w:p>
    <w:p>
      <w:pPr>
        <w:spacing w:line="360" w:lineRule="auto"/>
        <w:rPr>
          <w:rFonts w:hint="eastAsia" w:ascii="宋体" w:hAnsi="宋体" w:eastAsia="宋体" w:cs="宋体"/>
          <w:color w:val="auto"/>
          <w:highlight w:val="none"/>
        </w:rPr>
      </w:pPr>
      <w:bookmarkStart w:id="52" w:name="_Toc217446042"/>
      <w:bookmarkStart w:id="53" w:name="_Toc183582214"/>
      <w:bookmarkStart w:id="54" w:name="_Toc183682351"/>
      <w:bookmarkStart w:id="55" w:name="_Toc89075876"/>
      <w:bookmarkStart w:id="56" w:name="_Toc77400780"/>
      <w:r>
        <w:rPr>
          <w:rFonts w:hint="eastAsia" w:ascii="宋体" w:hAnsi="宋体" w:eastAsia="宋体" w:cs="宋体"/>
          <w:color w:val="auto"/>
          <w:highlight w:val="none"/>
        </w:rPr>
        <w:t xml:space="preserve">    12.4本项目不组织答疑会和现场考察。</w:t>
      </w:r>
    </w:p>
    <w:p>
      <w:pPr>
        <w:pStyle w:val="30"/>
        <w:spacing w:after="0" w:line="360" w:lineRule="auto"/>
        <w:jc w:val="center"/>
        <w:rPr>
          <w:rFonts w:hint="eastAsia" w:ascii="宋体" w:hAnsi="宋体" w:eastAsia="宋体" w:cs="宋体"/>
          <w:color w:val="auto"/>
          <w:sz w:val="28"/>
          <w:szCs w:val="28"/>
          <w:highlight w:val="none"/>
        </w:rPr>
      </w:pPr>
      <w:bookmarkStart w:id="57" w:name="_Toc505697524"/>
      <w:bookmarkStart w:id="58" w:name="_Toc11835038"/>
      <w:bookmarkStart w:id="59" w:name="_Toc13051"/>
      <w:r>
        <w:rPr>
          <w:rFonts w:hint="eastAsia" w:ascii="宋体" w:hAnsi="宋体" w:eastAsia="宋体" w:cs="宋体"/>
          <w:color w:val="auto"/>
          <w:sz w:val="28"/>
          <w:szCs w:val="28"/>
          <w:highlight w:val="none"/>
        </w:rPr>
        <w:t>四、响应文件</w:t>
      </w:r>
      <w:bookmarkEnd w:id="52"/>
      <w:bookmarkEnd w:id="53"/>
      <w:bookmarkEnd w:id="54"/>
      <w:bookmarkEnd w:id="55"/>
      <w:bookmarkEnd w:id="56"/>
      <w:bookmarkEnd w:id="57"/>
      <w:bookmarkEnd w:id="58"/>
      <w:bookmarkEnd w:id="59"/>
    </w:p>
    <w:p>
      <w:pPr>
        <w:pStyle w:val="4"/>
        <w:spacing w:before="0" w:after="0" w:line="360" w:lineRule="auto"/>
        <w:rPr>
          <w:rFonts w:hint="eastAsia" w:ascii="宋体" w:hAnsi="宋体" w:eastAsia="宋体" w:cs="宋体"/>
          <w:color w:val="auto"/>
          <w:highlight w:val="none"/>
        </w:rPr>
      </w:pPr>
      <w:bookmarkStart w:id="60" w:name="_Toc217446043"/>
      <w:bookmarkStart w:id="61" w:name="_Toc183582215"/>
      <w:bookmarkStart w:id="62" w:name="_Toc183682352"/>
      <w:r>
        <w:rPr>
          <w:rFonts w:hint="eastAsia" w:ascii="宋体" w:hAnsi="宋体" w:eastAsia="宋体" w:cs="宋体"/>
          <w:color w:val="auto"/>
          <w:highlight w:val="none"/>
        </w:rPr>
        <w:t>13.响应文件的组成（实质性要求）</w:t>
      </w:r>
    </w:p>
    <w:p>
      <w:pPr>
        <w:spacing w:line="360" w:lineRule="auto"/>
        <w:ind w:firstLine="480" w:firstLineChars="200"/>
        <w:rPr>
          <w:rFonts w:hint="eastAsia" w:ascii="宋体" w:hAnsi="宋体" w:eastAsia="宋体" w:cs="宋体"/>
          <w:b/>
          <w:bCs/>
          <w:color w:val="auto"/>
          <w:highlight w:val="none"/>
          <w:lang w:val="zh-CN"/>
        </w:rPr>
      </w:pPr>
      <w:r>
        <w:rPr>
          <w:rFonts w:hint="eastAsia" w:ascii="宋体" w:hAnsi="宋体" w:eastAsia="宋体" w:cs="宋体"/>
          <w:color w:val="auto"/>
          <w:highlight w:val="none"/>
        </w:rPr>
        <w:t>13.1供应商应按照</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文件的规定和要求编制响应文件。供应商在成交后将成交项目的非主体、非关键性工作分包他人完成的，应当在响应文件中载明或</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过程中澄清。供应商编写的</w:t>
      </w:r>
      <w:r>
        <w:rPr>
          <w:rFonts w:hint="eastAsia" w:ascii="宋体" w:hAnsi="宋体" w:eastAsia="宋体" w:cs="宋体"/>
          <w:b/>
          <w:bCs/>
          <w:color w:val="auto"/>
          <w:highlight w:val="none"/>
        </w:rPr>
        <w:t>响应文件应包括资格性响应文件和其他响应文件两部分，分册装订</w:t>
      </w:r>
      <w:r>
        <w:rPr>
          <w:rFonts w:hint="eastAsia" w:ascii="宋体" w:hAnsi="宋体" w:eastAsia="宋体" w:cs="宋体"/>
          <w:b/>
          <w:bCs/>
          <w:color w:val="auto"/>
          <w:highlight w:val="none"/>
          <w:lang w:val="zh-CN"/>
        </w:rPr>
        <w:t>。</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13.2供应商“资格性响应文件”应包括以下内容：</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（1）封面；</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（2）目录；（格式自拟）</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（3）法定代表人授权书或法定代表人身份证明；</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（4）供应商资格证明材料；（内容、要求详见第四章）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（5）承诺函；（内容、要求详见第八章）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（6）供应商单位及其现任法定代表人/主要负责人不得具有行贿犯罪记录的声明及承诺书；（内容、要求详见第八章）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（7）供应商廉洁承诺书；（内容、要求详见第八章）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（8）诚信承诺书；（内容、要求详见第八章）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（9）无重大违法违规记录承诺书；（内容、要求详见第八章）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（10）供应商认为应提供的其他资料。</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13.3供应商“其他响应文件”应包括以下内容：</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（1）封面；</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（2）目录；（格式自拟）</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（3）报价函；（内容、要求详见第八章）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分项</w:t>
      </w:r>
      <w:r>
        <w:rPr>
          <w:rFonts w:hint="eastAsia" w:ascii="宋体" w:hAnsi="宋体" w:eastAsia="宋体" w:cs="宋体"/>
          <w:color w:val="auto"/>
          <w:highlight w:val="none"/>
        </w:rPr>
        <w:t>报价表；（内容、要求详见第八章）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（5）供应商基本情况表；（内容、要求详见第八章）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（6）技术、服务要求应答表；（内容、要求详见第八章）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（7）商务应答表；（内容、要求详见第八章）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（8）供应商类似项目业绩一览表；（内容、要求详见第八章）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（9）供应商本项目管理、技术、服务人员情况表；（内容、要求详见第八章）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（10）供应商认为需要提供的文件和资料（技术方案、其他资料）（格式自拟）。</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14.响应文件的语言</w:t>
      </w:r>
      <w:bookmarkEnd w:id="60"/>
      <w:bookmarkEnd w:id="61"/>
      <w:bookmarkEnd w:id="62"/>
      <w:r>
        <w:rPr>
          <w:rFonts w:hint="eastAsia" w:ascii="宋体" w:hAnsi="宋体" w:eastAsia="宋体" w:cs="宋体"/>
          <w:color w:val="auto"/>
          <w:highlight w:val="none"/>
        </w:rPr>
        <w:t>（实质性要求）</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14.1 供应商提交的响应文件以及供应商与采购人、采购代理机构就有关报价的所有来往书面文件均须使用中文。</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14.2 翻译的中文资料与外文资料如果出现差异和矛盾，以中文为准。</w:t>
      </w:r>
    </w:p>
    <w:p>
      <w:pPr>
        <w:pStyle w:val="4"/>
        <w:spacing w:before="0" w:after="0" w:line="360" w:lineRule="auto"/>
        <w:rPr>
          <w:rFonts w:hint="eastAsia" w:ascii="宋体" w:hAnsi="宋体" w:eastAsia="宋体" w:cs="宋体"/>
          <w:color w:val="auto"/>
          <w:highlight w:val="none"/>
        </w:rPr>
      </w:pPr>
      <w:bookmarkStart w:id="63" w:name="_Toc183682353"/>
      <w:bookmarkStart w:id="64" w:name="_Toc217446044"/>
      <w:bookmarkStart w:id="65" w:name="_Toc183582216"/>
      <w:r>
        <w:rPr>
          <w:rFonts w:hint="eastAsia" w:ascii="宋体" w:hAnsi="宋体" w:eastAsia="宋体" w:cs="宋体"/>
          <w:color w:val="auto"/>
          <w:highlight w:val="none"/>
        </w:rPr>
        <w:t>15.计量单位</w:t>
      </w:r>
      <w:bookmarkEnd w:id="63"/>
      <w:bookmarkEnd w:id="64"/>
      <w:bookmarkEnd w:id="65"/>
      <w:r>
        <w:rPr>
          <w:rFonts w:hint="eastAsia" w:ascii="宋体" w:hAnsi="宋体" w:eastAsia="宋体" w:cs="宋体"/>
          <w:color w:val="auto"/>
          <w:highlight w:val="none"/>
        </w:rPr>
        <w:t>（实质性要求）</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除</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文件中另有规定外，本次采购项目所有合同项下的报价均采用国家法定的计量单位。</w:t>
      </w:r>
      <w:bookmarkStart w:id="66" w:name="_Toc217446045"/>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16. 报价货币（实质性要求）</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本次</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项目的报价货币为人民币，报价以</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文件规定为准。</w:t>
      </w:r>
    </w:p>
    <w:bookmarkEnd w:id="66"/>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17.响应文件格式</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17.1 供应商应执行</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文件第八章的规定要求。</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17.2 对于没有格式要求的</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文件由供应商自行编写。</w:t>
      </w:r>
    </w:p>
    <w:p>
      <w:pPr>
        <w:pStyle w:val="4"/>
        <w:spacing w:before="0" w:after="0" w:line="360" w:lineRule="auto"/>
        <w:rPr>
          <w:rFonts w:hint="eastAsia" w:ascii="宋体" w:hAnsi="宋体" w:eastAsia="宋体" w:cs="宋体"/>
          <w:color w:val="auto"/>
          <w:highlight w:val="none"/>
        </w:rPr>
      </w:pPr>
      <w:bookmarkStart w:id="67" w:name="_Toc183582224"/>
      <w:bookmarkStart w:id="68" w:name="_Toc217446051"/>
      <w:bookmarkStart w:id="69" w:name="_Toc183682361"/>
      <w:r>
        <w:rPr>
          <w:rFonts w:hint="eastAsia" w:ascii="宋体" w:hAnsi="宋体" w:eastAsia="宋体" w:cs="宋体"/>
          <w:color w:val="auto"/>
          <w:highlight w:val="none"/>
        </w:rPr>
        <w:t>18.响应文件的编制和签署</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18.1 资格性响应文件正本1份，副本2份，并在其封面上清楚地标明资格性响应文件、采购项目名称、采购编号、包件号及名称（若有）、供应商名称以及“正本”或“副本”字样。若正本和副本有不一致的内容，以正本书面响应文件为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18.2 其他响应文件正本1份，副本2份，并在其封面上清楚地标明其他响应文件、采购项目名称、采购编号、包件号及名称（若有）、供应商名称以及“正本”或“副本”字样。若正本和副本有不一致的内容，以正本书面响应文件为准。</w:t>
      </w:r>
    </w:p>
    <w:bookmarkEnd w:id="67"/>
    <w:bookmarkEnd w:id="68"/>
    <w:bookmarkEnd w:id="69"/>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18.3 响应文件正本和副本均需在规定签章处签字和盖章。响应文件副本可采用正本的复印件。</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18.4响应文件的打印和书写应清楚工整，任何行间插字、涂改或增删，必须由供应商的法定代表人或其授权代表签字并盖供应商公章。</w:t>
      </w:r>
    </w:p>
    <w:p>
      <w:pPr>
        <w:tabs>
          <w:tab w:val="left" w:pos="3969"/>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18.5</w:t>
      </w:r>
      <w:r>
        <w:rPr>
          <w:rFonts w:hint="eastAsia" w:ascii="宋体" w:hAnsi="宋体" w:eastAsia="宋体" w:cs="宋体"/>
          <w:b/>
          <w:color w:val="auto"/>
          <w:highlight w:val="none"/>
        </w:rPr>
        <w:t>（实质性要求）</w:t>
      </w:r>
      <w:r>
        <w:rPr>
          <w:rFonts w:hint="eastAsia" w:ascii="宋体" w:hAnsi="宋体" w:eastAsia="宋体" w:cs="宋体"/>
          <w:color w:val="auto"/>
          <w:highlight w:val="none"/>
        </w:rPr>
        <w:t>响应文件应由供应商法定代表人/主要负责人/本人或其授权代表在响应文件要求的地方签字，要求加盖公章的地方加盖单位公章，不得使用专用章（如经济合同章、投标专用章等）或下属单位印章代替。</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18.6响应文件正本和副本需要逐页编目编码。</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18.7响应文件正本和副本应当采用胶装方式装订成册，不得散装或者活页装订。</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18.8</w:t>
      </w:r>
      <w:r>
        <w:rPr>
          <w:rFonts w:hint="eastAsia" w:ascii="宋体" w:hAnsi="宋体" w:eastAsia="宋体" w:cs="宋体"/>
          <w:b/>
          <w:color w:val="auto"/>
          <w:highlight w:val="none"/>
        </w:rPr>
        <w:t>（实质性要求）</w:t>
      </w:r>
      <w:r>
        <w:rPr>
          <w:rFonts w:hint="eastAsia" w:ascii="宋体" w:hAnsi="宋体" w:eastAsia="宋体" w:cs="宋体"/>
          <w:color w:val="auto"/>
          <w:highlight w:val="none"/>
        </w:rPr>
        <w:t>响应文件应根据</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文件的要求制作，签署、盖章。（按照《四川省政府采购评审工作规程（修订）》规范）</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18.9响应文件统一用A4幅面纸印制，除另有规定外。</w:t>
      </w:r>
    </w:p>
    <w:p>
      <w:pPr>
        <w:spacing w:line="360" w:lineRule="auto"/>
        <w:rPr>
          <w:rFonts w:hint="eastAsia" w:ascii="宋体" w:hAnsi="宋体" w:eastAsia="宋体" w:cs="宋体"/>
          <w:b/>
          <w:bCs/>
          <w:color w:val="auto"/>
          <w:highlight w:val="none"/>
        </w:rPr>
      </w:pPr>
      <w:bookmarkStart w:id="70" w:name="_Toc183682363"/>
      <w:bookmarkStart w:id="71" w:name="_Toc89075877"/>
      <w:bookmarkStart w:id="72" w:name="_Toc183582226"/>
      <w:bookmarkStart w:id="73" w:name="_Toc217446053"/>
      <w:bookmarkStart w:id="74" w:name="_Toc77400781"/>
      <w:r>
        <w:rPr>
          <w:rFonts w:hint="eastAsia" w:ascii="宋体" w:hAnsi="宋体" w:eastAsia="宋体" w:cs="宋体"/>
          <w:b/>
          <w:bCs/>
          <w:color w:val="auto"/>
          <w:highlight w:val="none"/>
        </w:rPr>
        <w:t>19.响应文件的密封和标注</w:t>
      </w:r>
    </w:p>
    <w:p>
      <w:pPr>
        <w:spacing w:line="360" w:lineRule="auto"/>
        <w:ind w:firstLine="480" w:firstLineChars="200"/>
        <w:rPr>
          <w:rFonts w:hint="eastAsia" w:ascii="宋体" w:hAnsi="宋体" w:eastAsia="宋体" w:cs="宋体"/>
          <w:b/>
          <w:bCs/>
          <w:color w:val="auto"/>
          <w:highlight w:val="none"/>
        </w:rPr>
      </w:pPr>
      <w:r>
        <w:rPr>
          <w:rFonts w:hint="eastAsia" w:ascii="宋体" w:hAnsi="宋体" w:eastAsia="宋体" w:cs="宋体"/>
          <w:color w:val="auto"/>
          <w:highlight w:val="none"/>
        </w:rPr>
        <w:t>（不属于本项目</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小组评审范畴，由采购人、采购代理机构在接收响应文件时及时处理）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19.1 </w:t>
      </w:r>
      <w:r>
        <w:rPr>
          <w:rFonts w:hint="eastAsia" w:ascii="宋体" w:hAnsi="宋体" w:eastAsia="宋体" w:cs="宋体"/>
          <w:b/>
          <w:bCs/>
          <w:color w:val="auto"/>
          <w:highlight w:val="none"/>
        </w:rPr>
        <w:t>资格性响应文件和其他响应文件分别密封包装。</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19.2 响应文件密封袋的最外层应清楚地标明资格性响应文件/其他响应文件、采购项目名称、采购编号、包件号及名称（若有）、供应商名称。</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19.3 所有外层密封袋的封口处应粘贴牢固。</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19.4 未按以上要求进行密封和标注的响应文件，采购人、采购代理机构将拒收。</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20.响应文件的递交</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20.1 资格性响应文件和其他响应文件应于递交响应文件截止时间前送达指定地点，采购代理机构拒绝接收截止时间后送达的响应文件。</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20.2 采购代理机构将向通过资格审查的供应商发出</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邀请；告知未通过资格审查的供应商未通过的原因。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20.3 报价表在</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后，</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小组要求供应商进行最后报价时递交。</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20.4 本次采购不接收邮寄的响应文件。</w:t>
      </w:r>
    </w:p>
    <w:bookmarkEnd w:id="70"/>
    <w:bookmarkEnd w:id="71"/>
    <w:bookmarkEnd w:id="72"/>
    <w:bookmarkEnd w:id="73"/>
    <w:bookmarkEnd w:id="74"/>
    <w:p>
      <w:pPr>
        <w:pStyle w:val="4"/>
        <w:spacing w:before="0" w:after="0" w:line="360" w:lineRule="auto"/>
        <w:rPr>
          <w:rFonts w:hint="eastAsia" w:ascii="宋体" w:hAnsi="宋体" w:eastAsia="宋体" w:cs="宋体"/>
          <w:color w:val="auto"/>
          <w:highlight w:val="none"/>
        </w:rPr>
      </w:pPr>
      <w:bookmarkStart w:id="75" w:name="_Toc183582228"/>
      <w:bookmarkStart w:id="76" w:name="_Toc217446055"/>
      <w:bookmarkStart w:id="77" w:name="_Toc183682365"/>
      <w:r>
        <w:rPr>
          <w:rFonts w:hint="eastAsia" w:ascii="宋体" w:hAnsi="宋体" w:eastAsia="宋体" w:cs="宋体"/>
          <w:color w:val="auto"/>
          <w:highlight w:val="none"/>
        </w:rPr>
        <w:t>21.响应文件的修改和撤回（补充、修改响应文件的密封和标注按照本章“19.响应文件的密封和标注”规定处理）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21.2供应商对响应文件修改的书面材料或撤回的通知应该按规定进行编写、密封、标注和递送，并注明“修改响应文件”字样。</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21.3供应商不得在递交截止时间起至响应文件有效期期满前撤销其响应文件。否则其</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保证金将按“</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须知第二部分总则7”的相关规定被没收。</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21.4响应文件中报价如果出现下列不一致的，可按以下原则进行修改：</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（1）大写金额和小写金额不一致的，以大写金额为准，但大写金额文字存在错误的，应当先对大写金额的文字错误进行澄清、说明或者更正，再行修正。</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（3）单价金额小数点或者百分比有明显错位的，以总价为准，修正单价。</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21.5供应商对其提交的响应文件的真实性、合法性承担法律责任。</w:t>
      </w:r>
      <w:bookmarkEnd w:id="75"/>
      <w:bookmarkEnd w:id="76"/>
      <w:bookmarkEnd w:id="77"/>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21.6补充、修改响应文件的密封和标注按照本章“19.响应文件的密封和标注”规定处理。</w:t>
      </w:r>
    </w:p>
    <w:p>
      <w:pPr>
        <w:pStyle w:val="30"/>
        <w:spacing w:after="0" w:line="360" w:lineRule="auto"/>
        <w:jc w:val="center"/>
        <w:rPr>
          <w:rFonts w:hint="eastAsia" w:ascii="宋体" w:hAnsi="宋体" w:eastAsia="宋体" w:cs="宋体"/>
          <w:color w:val="auto"/>
          <w:sz w:val="28"/>
          <w:szCs w:val="28"/>
          <w:highlight w:val="none"/>
        </w:rPr>
      </w:pPr>
      <w:bookmarkStart w:id="78" w:name="_Toc11835039"/>
      <w:bookmarkStart w:id="79" w:name="_Toc505697525"/>
      <w:bookmarkStart w:id="80" w:name="_Toc14384"/>
      <w:bookmarkStart w:id="81" w:name="_Toc77400782"/>
      <w:bookmarkStart w:id="82" w:name="_Toc183582231"/>
      <w:bookmarkStart w:id="83" w:name="_Toc183682368"/>
      <w:bookmarkStart w:id="84" w:name="_Toc217446056"/>
      <w:bookmarkStart w:id="85" w:name="_Toc89075878"/>
      <w:r>
        <w:rPr>
          <w:rFonts w:hint="eastAsia" w:ascii="宋体" w:hAnsi="宋体" w:eastAsia="宋体" w:cs="宋体"/>
          <w:color w:val="auto"/>
          <w:sz w:val="28"/>
          <w:szCs w:val="28"/>
          <w:highlight w:val="none"/>
        </w:rPr>
        <w:t>五、评审</w:t>
      </w:r>
      <w:bookmarkEnd w:id="78"/>
      <w:bookmarkEnd w:id="79"/>
      <w:bookmarkEnd w:id="80"/>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小组的组建及其评审工作按照有关法律制度和本文件第九章的规定进行。</w:t>
      </w:r>
    </w:p>
    <w:p>
      <w:pPr>
        <w:pStyle w:val="30"/>
        <w:spacing w:after="0" w:line="360" w:lineRule="auto"/>
        <w:jc w:val="center"/>
        <w:rPr>
          <w:rFonts w:hint="eastAsia" w:ascii="宋体" w:hAnsi="宋体" w:eastAsia="宋体" w:cs="宋体"/>
          <w:color w:val="auto"/>
          <w:sz w:val="28"/>
          <w:szCs w:val="28"/>
          <w:highlight w:val="none"/>
        </w:rPr>
      </w:pPr>
      <w:bookmarkStart w:id="86" w:name="_Toc505697526"/>
      <w:bookmarkStart w:id="87" w:name="_Toc11835040"/>
      <w:bookmarkStart w:id="88" w:name="_Toc22088"/>
      <w:r>
        <w:rPr>
          <w:rFonts w:hint="eastAsia" w:ascii="宋体" w:hAnsi="宋体" w:eastAsia="宋体" w:cs="宋体"/>
          <w:color w:val="auto"/>
          <w:sz w:val="28"/>
          <w:szCs w:val="28"/>
          <w:highlight w:val="none"/>
        </w:rPr>
        <w:t>六、成交事项</w:t>
      </w:r>
      <w:bookmarkEnd w:id="86"/>
      <w:bookmarkEnd w:id="87"/>
      <w:bookmarkEnd w:id="88"/>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23.确定成交供应商</w:t>
      </w:r>
    </w:p>
    <w:p>
      <w:pPr>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采购人将按</w:t>
      </w:r>
      <w:r>
        <w:rPr>
          <w:rFonts w:hint="eastAsia" w:ascii="宋体" w:hAnsi="宋体" w:eastAsia="宋体" w:cs="宋体"/>
          <w:b/>
          <w:color w:val="auto"/>
          <w:highlight w:val="none"/>
          <w:lang w:eastAsia="zh-CN"/>
        </w:rPr>
        <w:t>谈判</w:t>
      </w:r>
      <w:r>
        <w:rPr>
          <w:rFonts w:hint="eastAsia" w:ascii="宋体" w:hAnsi="宋体" w:eastAsia="宋体" w:cs="宋体"/>
          <w:b/>
          <w:color w:val="auto"/>
          <w:highlight w:val="none"/>
        </w:rPr>
        <w:t>小组推荐的成交候选供应商顺序确定成交供应商。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23.1采购代理机构自评审结束后2个工作日内将</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报告及有关资料送交采购人确定成交供应商。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23.2采购人收到</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报告及有关资料后，将在5个工作日内按照</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报告中推荐的成交候选供应商顺序确定成交供应商。成交候选供应商并列的，采购人自主采取公平、择优的方式选择成交供应商。采购人逾期未确定成交供应商且不提出异议的，视为确定</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报告提出的排序第一的供应商为成交供应商。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23.3采购人确定成交供应商过程中，发现成交候选供应商有下列情形之一的，应当不予确定其为成交供应商：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（1）发现成交候选供应商存在禁止参加本项目采购活动的违法行为的；</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（2）成交候选供应商因不可抗力，不能继续参加政府采购活动；</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（3）成交候选供应商无偿赠与或者低于成本价竞争；</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（4）成交候选供应商提供虚假材料；</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（5）成交候选供应商恶意串通。</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成交候选供应商有本条情形之一的，采购人可以确定后一位成交候选供应商为成交供应商，依次类推。无法确定成交供应商的，应当重新组织采购。</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24.行贿犯罪档案查询</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24.1根据《最高人民检察院关于行贿犯罪档案查询工作的规定》和《关于在政府采购活动中全面开展行贿犯罪档案查询的通知》（川检会[2016]5号）的要求，参加政府采购的供应商其其单位及其现任法定代表人、主要负责人不得具有行贿犯罪记录。</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24.2参加本项目</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的供应商应提供其单位及其现任法定代表人、主要负责人不得具有行贿犯罪记录的承诺函（见第八章响应文件格式），若核实提供虚假信息，除供应商按照虚假应标处理外，还须承担相关法律责任及承担其在政府采购活动中造成的相应损失。</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24.3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注：接高察院通知，自2018年8月1日起，全国检察机关停止行贿犯罪档案查询工作。相关单位和个人如有查询需要，可以在中国裁判文书网http://www.court.gov.cn/wenshu.html自行查询。</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25.成交结果</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25.1采购人确定成交供应商后，将及时书面通知采购代理机构，发出成交通知书并发布成交结果公告。</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25.2成交供应商应当及时领取成交通知书。本项目需要交纳履约保证金的，成交供应商应当及时向采购人交纳。</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25.3成交供应商不能及时领取成交通知书，采购人或者采购代理机应当通过邮寄、快递等方式将项目成交通知书送达成交供应商。</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26.成交通知书</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26.1成交通知书为签订政府采购合同的依据之一，是合同的有效组成部分。</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26.2成交通知书对采购人和成交供应商均具有法律效力。成交通知书发出后，采购人无正当理由改变成交结果，或者成交供应商无正当理由放弃成交的，将承担相应的法律责任。</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26.3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pPr>
        <w:pStyle w:val="30"/>
        <w:spacing w:after="0" w:line="360" w:lineRule="auto"/>
        <w:jc w:val="center"/>
        <w:rPr>
          <w:rFonts w:hint="eastAsia" w:ascii="宋体" w:hAnsi="宋体" w:eastAsia="宋体" w:cs="宋体"/>
          <w:color w:val="auto"/>
          <w:sz w:val="28"/>
          <w:szCs w:val="28"/>
          <w:highlight w:val="none"/>
        </w:rPr>
      </w:pPr>
      <w:bookmarkStart w:id="89" w:name="_Toc505697527"/>
      <w:bookmarkStart w:id="90" w:name="_Toc11835041"/>
      <w:bookmarkStart w:id="91" w:name="_Toc20550"/>
      <w:r>
        <w:rPr>
          <w:rFonts w:hint="eastAsia" w:ascii="宋体" w:hAnsi="宋体" w:eastAsia="宋体" w:cs="宋体"/>
          <w:color w:val="auto"/>
          <w:sz w:val="28"/>
          <w:szCs w:val="28"/>
          <w:highlight w:val="none"/>
        </w:rPr>
        <w:t>七、合同事项</w:t>
      </w:r>
      <w:bookmarkEnd w:id="89"/>
      <w:bookmarkEnd w:id="90"/>
      <w:bookmarkEnd w:id="91"/>
    </w:p>
    <w:p>
      <w:pPr>
        <w:pStyle w:val="4"/>
        <w:spacing w:before="0" w:after="0" w:line="360" w:lineRule="auto"/>
        <w:rPr>
          <w:rFonts w:hint="eastAsia" w:ascii="宋体" w:hAnsi="宋体" w:eastAsia="宋体" w:cs="宋体"/>
          <w:color w:val="auto"/>
          <w:highlight w:val="none"/>
        </w:rPr>
      </w:pPr>
      <w:bookmarkStart w:id="92" w:name="_Toc101174151"/>
      <w:bookmarkStart w:id="93" w:name="_Toc101338364"/>
      <w:bookmarkStart w:id="94" w:name="_Toc101250646"/>
      <w:bookmarkStart w:id="95" w:name="_Toc209847069"/>
      <w:bookmarkStart w:id="96" w:name="_Toc430773927"/>
      <w:r>
        <w:rPr>
          <w:rFonts w:hint="eastAsia" w:ascii="宋体" w:hAnsi="宋体" w:eastAsia="宋体" w:cs="宋体"/>
          <w:color w:val="auto"/>
          <w:highlight w:val="none"/>
        </w:rPr>
        <w:t>27.签订合同</w:t>
      </w:r>
      <w:bookmarkEnd w:id="92"/>
      <w:bookmarkEnd w:id="93"/>
      <w:bookmarkEnd w:id="94"/>
      <w:bookmarkEnd w:id="95"/>
      <w:bookmarkEnd w:id="96"/>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27.1 成交供应商应在成交通知书发出之日起三十日内与采购人签订采购合同。由于成交供应商的原因逾期未与采购人签订采购合同的，将视为放弃成交，取消其成交资格并将按相关规定进行处理。</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27.2 </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文件、成交供应商的响应文件及双方确认的澄清文件等，均为有法律约束力的合同组成部分。</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27.3 采购人不得向成交供应商提出任何不合理的要求，作为签订合同的条件，不得与成交供应商私下订立背离合同实质性内容的任何协议，所签订的合同不得对</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文件和成交供应商响应文件确定的事项进行修改。</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27.4 成交供应商因不可抗力原因不能履行采购合同或放弃成交的，采购人可以与排在成交供应商之后第一位的成交候选人签订采购合同，以此类推。</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27.5竞争性</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文件、成交供应商提交的响应文件、</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中的最后报价、成交供应商承诺书、成交通知书等均称为有法律约束力的合同组成内容。</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28.合同分包（实质性要求）</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本项目不允许分包。</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29.合同转包（实质性要求）</w:t>
      </w:r>
    </w:p>
    <w:p>
      <w:pPr>
        <w:spacing w:line="360" w:lineRule="auto"/>
        <w:ind w:firstLine="48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本采购项目严禁成交供应商将任何合同义务转包。</w:t>
      </w:r>
      <w:r>
        <w:rPr>
          <w:rFonts w:hint="eastAsia" w:ascii="宋体" w:hAnsi="宋体" w:eastAsia="宋体" w:cs="宋体"/>
          <w:bCs/>
          <w:color w:val="auto"/>
          <w:highlight w:val="none"/>
        </w:rPr>
        <w:t>本项目所称转包，是指成交供应商将合同义务转让给第三人，并退出现有合同当事人双方的权利义务关系，受让人（即第三人）成为合同的另一方当事人的行为。</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成交供应商转包的，视同拒绝履行合同义务，将依法追究法律责任。</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30.补充合同</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31.履约保证金（实质性要求）</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本项目不收取履约保证金。</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32.合同公告</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采购人应当自采购合同签订（双方当事人均已签字盖章）之日起2个工作日内，将采购合同进行公告，但采购合同中涉及国家秘密、商业秘密的内容除外。</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33.合同备案</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采购人应当将采购合同副本自签订（双方当事人均已签字盖章）之日起七个工作日内进行备案。</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34.履行合同</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34.1 成交供应商与采购人签订合同后，合同双方应严格执行合同条款，履行合同规定的义务，保证合同的顺利完成。</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34.2 在合同履行过程中，如发生合同纠纷，合同双方应按照《民法典》的有关规定进行处理。</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35.验收</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35.1本项目采购人将严格按照政府采购相关法律法规的要求进行验收。</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35.2 验收结果不合格的，根据情况扣除合同款项，并参考采购法律法规等有关规定给予行政处罚。</w:t>
      </w:r>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36.资金支付</w:t>
      </w:r>
    </w:p>
    <w:p>
      <w:pPr>
        <w:spacing w:line="360" w:lineRule="auto"/>
        <w:ind w:firstLine="480" w:firstLineChars="200"/>
        <w:rPr>
          <w:rFonts w:hint="eastAsia" w:ascii="宋体" w:hAnsi="宋体" w:eastAsia="宋体" w:cs="宋体"/>
          <w:bCs/>
          <w:color w:val="auto"/>
          <w:highlight w:val="none"/>
        </w:rPr>
      </w:pPr>
      <w:bookmarkStart w:id="97" w:name="_Toc505697528"/>
      <w:bookmarkStart w:id="98" w:name="_Toc11835042"/>
      <w:r>
        <w:rPr>
          <w:rFonts w:hint="eastAsia" w:ascii="宋体" w:hAnsi="宋体" w:eastAsia="宋体" w:cs="宋体"/>
          <w:bCs/>
          <w:color w:val="auto"/>
          <w:highlight w:val="none"/>
        </w:rPr>
        <w:t>详见本项目</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文件第五章/采购项目服务、商务及其他要求中关于付款方式的要求。</w:t>
      </w:r>
    </w:p>
    <w:p>
      <w:pPr>
        <w:pStyle w:val="30"/>
        <w:spacing w:after="0" w:line="360" w:lineRule="auto"/>
        <w:jc w:val="center"/>
        <w:rPr>
          <w:rFonts w:hint="eastAsia" w:ascii="宋体" w:hAnsi="宋体" w:eastAsia="宋体" w:cs="宋体"/>
          <w:color w:val="auto"/>
          <w:sz w:val="28"/>
          <w:szCs w:val="28"/>
          <w:highlight w:val="none"/>
        </w:rPr>
      </w:pPr>
      <w:bookmarkStart w:id="99" w:name="_Toc3370"/>
      <w:r>
        <w:rPr>
          <w:rFonts w:hint="eastAsia" w:ascii="宋体" w:hAnsi="宋体" w:eastAsia="宋体" w:cs="宋体"/>
          <w:color w:val="auto"/>
          <w:sz w:val="28"/>
          <w:szCs w:val="28"/>
          <w:highlight w:val="none"/>
        </w:rPr>
        <w:t>八、</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纪律要求</w:t>
      </w:r>
      <w:bookmarkEnd w:id="97"/>
      <w:bookmarkEnd w:id="98"/>
      <w:bookmarkEnd w:id="99"/>
    </w:p>
    <w:p>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37.供应商不得具有的情形</w:t>
      </w: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供应商参加本项目</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不得有下列情形：</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（1）提供虚假材料谋取成交；</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（2）采取不正当手段诋毁、排挤其他供应商；</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（3）与采购人、采购代理机构、或其他供应商恶意串通；</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（4）向采购人、采购代理机构、</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小组成员行贿或者提供其他不正当利益；</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（5）在</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过程中与采购人、采购代理机构进行协商；</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（6）成交后无正当理由拒不与采购人签订政府采购合同；</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（7）未按照</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文件确定的事项签订政府采购合同；</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（8）将政府采购合同转包或者违规分包；</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（9）提供假冒伪劣产品；</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（10）擅自变更、中止或者终止政府采购合同；</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（11）拒绝有关部门的监督检查或者向监督检查部门提供虚假情况；</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（12）中标后拒绝、拖欠或不如数支付招标代理服务费的；</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（13）法律法规规定的其他情形。</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供应商有上述情形的，按照规定追究法律责任，具备（1）-（13）条情形之一的，同时将取消被确认为成交供应商的资格或者认定成交无效。并提请财政监督部门按相关法律法规将该供应商列入黑名单。</w:t>
      </w:r>
    </w:p>
    <w:p>
      <w:pPr>
        <w:pStyle w:val="30"/>
        <w:spacing w:after="0" w:line="360" w:lineRule="auto"/>
        <w:jc w:val="center"/>
        <w:rPr>
          <w:rFonts w:hint="eastAsia" w:ascii="宋体" w:hAnsi="宋体" w:eastAsia="宋体" w:cs="宋体"/>
          <w:color w:val="auto"/>
          <w:sz w:val="28"/>
          <w:szCs w:val="28"/>
          <w:highlight w:val="none"/>
        </w:rPr>
      </w:pPr>
      <w:bookmarkStart w:id="100" w:name="_Toc11835043"/>
      <w:bookmarkStart w:id="101" w:name="_Toc505697529"/>
      <w:bookmarkStart w:id="102" w:name="_Toc7893"/>
      <w:r>
        <w:rPr>
          <w:rFonts w:hint="eastAsia" w:ascii="宋体" w:hAnsi="宋体" w:eastAsia="宋体" w:cs="宋体"/>
          <w:color w:val="auto"/>
          <w:sz w:val="28"/>
          <w:szCs w:val="28"/>
          <w:highlight w:val="none"/>
        </w:rPr>
        <w:t>九、询问、质疑和投诉</w:t>
      </w:r>
      <w:bookmarkEnd w:id="100"/>
      <w:bookmarkEnd w:id="101"/>
      <w:bookmarkEnd w:id="102"/>
    </w:p>
    <w:p>
      <w:pPr>
        <w:pStyle w:val="4"/>
        <w:spacing w:before="0" w:after="0"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38.</w:t>
      </w:r>
      <w:r>
        <w:rPr>
          <w:rFonts w:hint="eastAsia" w:ascii="宋体" w:hAnsi="宋体" w:eastAsia="宋体" w:cs="宋体"/>
          <w:b w:val="0"/>
          <w:color w:val="auto"/>
          <w:highlight w:val="none"/>
        </w:rPr>
        <w:t>询问、质疑、投诉的接收和处理严格按照《中华人民共和国政府采购法》、《中华人民共和国政府采购法实施条例》、《财政部关于加强政府采购供应商投诉受理审查工作的通知》和四川省的有关规定办理（详细规定请在四川政府采购网政策法规模块查询）。</w:t>
      </w:r>
      <w:r>
        <w:rPr>
          <w:rFonts w:hint="eastAsia" w:ascii="宋体" w:hAnsi="宋体" w:eastAsia="宋体" w:cs="宋体"/>
          <w:color w:val="auto"/>
          <w:szCs w:val="24"/>
          <w:highlight w:val="none"/>
        </w:rPr>
        <w:t>供应商应在法定质疑期内以书面形式一次性提出针对同一采购程序环节的质疑。</w:t>
      </w:r>
    </w:p>
    <w:p>
      <w:pPr>
        <w:spacing w:line="360" w:lineRule="auto"/>
        <w:ind w:firstLine="480" w:firstLineChars="200"/>
        <w:rPr>
          <w:rFonts w:hint="eastAsia" w:ascii="宋体" w:hAnsi="宋体" w:eastAsia="宋体" w:cs="宋体"/>
          <w:bCs/>
          <w:color w:val="auto"/>
          <w:szCs w:val="26"/>
          <w:highlight w:val="none"/>
        </w:rPr>
      </w:pPr>
      <w:r>
        <w:rPr>
          <w:rFonts w:hint="eastAsia" w:ascii="宋体" w:hAnsi="宋体" w:eastAsia="宋体" w:cs="宋体"/>
          <w:bCs/>
          <w:color w:val="auto"/>
          <w:szCs w:val="26"/>
          <w:highlight w:val="none"/>
        </w:rPr>
        <w:t>质疑、投诉应当采用书面形式，质疑书、投诉书均应明确阐述</w:t>
      </w:r>
      <w:r>
        <w:rPr>
          <w:rFonts w:hint="eastAsia" w:ascii="宋体" w:hAnsi="宋体" w:eastAsia="宋体" w:cs="宋体"/>
          <w:bCs/>
          <w:color w:val="auto"/>
          <w:szCs w:val="26"/>
          <w:highlight w:val="none"/>
          <w:lang w:eastAsia="zh-CN"/>
        </w:rPr>
        <w:t>谈判</w:t>
      </w:r>
      <w:r>
        <w:rPr>
          <w:rFonts w:hint="eastAsia" w:ascii="宋体" w:hAnsi="宋体" w:eastAsia="宋体" w:cs="宋体"/>
          <w:bCs/>
          <w:color w:val="auto"/>
          <w:szCs w:val="26"/>
          <w:highlight w:val="none"/>
        </w:rPr>
        <w:t>文件、</w:t>
      </w:r>
      <w:r>
        <w:rPr>
          <w:rFonts w:hint="eastAsia" w:ascii="宋体" w:hAnsi="宋体" w:eastAsia="宋体" w:cs="宋体"/>
          <w:bCs/>
          <w:color w:val="auto"/>
          <w:szCs w:val="26"/>
          <w:highlight w:val="none"/>
          <w:lang w:eastAsia="zh-CN"/>
        </w:rPr>
        <w:t>谈判</w:t>
      </w:r>
      <w:r>
        <w:rPr>
          <w:rFonts w:hint="eastAsia" w:ascii="宋体" w:hAnsi="宋体" w:eastAsia="宋体" w:cs="宋体"/>
          <w:bCs/>
          <w:color w:val="auto"/>
          <w:szCs w:val="26"/>
          <w:highlight w:val="none"/>
        </w:rPr>
        <w:t>过程、</w:t>
      </w:r>
      <w:r>
        <w:rPr>
          <w:rFonts w:hint="eastAsia" w:ascii="宋体" w:hAnsi="宋体" w:eastAsia="宋体" w:cs="宋体"/>
          <w:bCs/>
          <w:color w:val="auto"/>
          <w:szCs w:val="26"/>
          <w:highlight w:val="none"/>
          <w:lang w:eastAsia="zh-CN"/>
        </w:rPr>
        <w:t>谈判</w:t>
      </w:r>
      <w:r>
        <w:rPr>
          <w:rFonts w:hint="eastAsia" w:ascii="宋体" w:hAnsi="宋体" w:eastAsia="宋体" w:cs="宋体"/>
          <w:bCs/>
          <w:color w:val="auto"/>
          <w:szCs w:val="26"/>
          <w:highlight w:val="none"/>
        </w:rPr>
        <w:t>结果中使自己的合法权益受到损害的实质性内容，提供相关事实、依据和证据及其来源或线索，并确保真实性，便于有关单位调查、答复和处理。质疑人行使质疑权时，必须坚持“谁主张谁举证”，遵守“实事求是”和“谨慎性”原则，承担使用虚假材料或恶意方式质疑的法律责任。</w:t>
      </w:r>
    </w:p>
    <w:p>
      <w:pPr>
        <w:pStyle w:val="30"/>
        <w:spacing w:after="0" w:line="360" w:lineRule="auto"/>
        <w:jc w:val="center"/>
        <w:rPr>
          <w:rFonts w:hint="eastAsia" w:ascii="宋体" w:hAnsi="宋体" w:eastAsia="宋体" w:cs="宋体"/>
          <w:color w:val="auto"/>
          <w:sz w:val="28"/>
          <w:szCs w:val="28"/>
          <w:highlight w:val="none"/>
        </w:rPr>
      </w:pPr>
      <w:bookmarkStart w:id="103" w:name="_Toc505697530"/>
      <w:bookmarkStart w:id="104" w:name="_Toc11835044"/>
      <w:bookmarkStart w:id="105" w:name="_Toc30206"/>
      <w:r>
        <w:rPr>
          <w:rFonts w:hint="eastAsia" w:ascii="宋体" w:hAnsi="宋体" w:eastAsia="宋体" w:cs="宋体"/>
          <w:color w:val="auto"/>
          <w:sz w:val="28"/>
          <w:szCs w:val="28"/>
          <w:highlight w:val="none"/>
        </w:rPr>
        <w:t>十、其  他</w:t>
      </w:r>
      <w:bookmarkEnd w:id="103"/>
      <w:bookmarkEnd w:id="104"/>
      <w:bookmarkEnd w:id="105"/>
    </w:p>
    <w:p>
      <w:pPr>
        <w:pStyle w:val="30"/>
        <w:spacing w:after="0" w:line="360" w:lineRule="auto"/>
        <w:ind w:firstLine="480" w:firstLineChars="200"/>
        <w:rPr>
          <w:rFonts w:hint="eastAsia" w:ascii="宋体" w:hAnsi="宋体" w:eastAsia="宋体" w:cs="宋体"/>
          <w:b w:val="0"/>
          <w:bCs/>
          <w:color w:val="auto"/>
          <w:sz w:val="24"/>
          <w:highlight w:val="none"/>
        </w:rPr>
      </w:pPr>
      <w:bookmarkStart w:id="106" w:name="_Toc23672"/>
      <w:r>
        <w:rPr>
          <w:rFonts w:hint="eastAsia" w:ascii="宋体" w:hAnsi="宋体" w:eastAsia="宋体" w:cs="宋体"/>
          <w:b w:val="0"/>
          <w:bCs/>
          <w:color w:val="auto"/>
          <w:sz w:val="24"/>
          <w:highlight w:val="none"/>
        </w:rPr>
        <w:t>39.本</w:t>
      </w:r>
      <w:r>
        <w:rPr>
          <w:rFonts w:hint="eastAsia" w:ascii="宋体" w:hAnsi="宋体" w:eastAsia="宋体" w:cs="宋体"/>
          <w:b w:val="0"/>
          <w:bCs/>
          <w:color w:val="auto"/>
          <w:sz w:val="24"/>
          <w:highlight w:val="none"/>
          <w:lang w:eastAsia="zh-CN"/>
        </w:rPr>
        <w:t>谈判</w:t>
      </w:r>
      <w:r>
        <w:rPr>
          <w:rFonts w:hint="eastAsia" w:ascii="宋体" w:hAnsi="宋体" w:eastAsia="宋体" w:cs="宋体"/>
          <w:b w:val="0"/>
          <w:bCs/>
          <w:color w:val="auto"/>
          <w:sz w:val="24"/>
          <w:highlight w:val="none"/>
        </w:rPr>
        <w:t>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ascii="宋体" w:hAnsi="宋体" w:eastAsia="宋体" w:cs="宋体"/>
          <w:b w:val="0"/>
          <w:bCs/>
          <w:color w:val="auto"/>
          <w:sz w:val="24"/>
          <w:highlight w:val="none"/>
          <w:lang w:eastAsia="zh-CN"/>
        </w:rPr>
        <w:t>谈判</w:t>
      </w:r>
      <w:r>
        <w:rPr>
          <w:rFonts w:hint="eastAsia" w:ascii="宋体" w:hAnsi="宋体" w:eastAsia="宋体" w:cs="宋体"/>
          <w:b w:val="0"/>
          <w:bCs/>
          <w:color w:val="auto"/>
          <w:sz w:val="24"/>
          <w:highlight w:val="none"/>
        </w:rPr>
        <w:t>文件不再做调整。</w:t>
      </w:r>
      <w:bookmarkEnd w:id="106"/>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40、国家或行业主管部门对供应商和所供产品的技术标准、质量标准和资格资质条件等有强制性规定的，须符合其规定要求。</w:t>
      </w:r>
    </w:p>
    <w:p>
      <w:pPr>
        <w:spacing w:line="360" w:lineRule="auto"/>
        <w:rPr>
          <w:rFonts w:hint="eastAsia" w:ascii="宋体" w:hAnsi="宋体" w:eastAsia="宋体" w:cs="宋体"/>
          <w:bCs/>
          <w:color w:val="auto"/>
          <w:highlight w:val="none"/>
        </w:rPr>
      </w:pPr>
    </w:p>
    <w:p>
      <w:pPr>
        <w:pStyle w:val="37"/>
        <w:spacing w:before="0" w:after="0" w:line="360" w:lineRule="auto"/>
        <w:rPr>
          <w:rFonts w:hint="eastAsia" w:ascii="宋体" w:hAnsi="宋体" w:eastAsia="宋体" w:cs="宋体"/>
          <w:color w:val="auto"/>
          <w:sz w:val="30"/>
          <w:szCs w:val="30"/>
          <w:highlight w:val="none"/>
        </w:rPr>
      </w:pPr>
      <w:bookmarkStart w:id="107" w:name="_Toc505697531"/>
    </w:p>
    <w:p>
      <w:pPr>
        <w:rPr>
          <w:rFonts w:hint="eastAsia" w:ascii="宋体" w:hAnsi="宋体" w:eastAsia="宋体" w:cs="宋体"/>
          <w:color w:val="auto"/>
          <w:sz w:val="30"/>
          <w:szCs w:val="30"/>
          <w:highlight w:val="none"/>
        </w:rPr>
      </w:pPr>
    </w:p>
    <w:p>
      <w:pPr>
        <w:rPr>
          <w:rFonts w:hint="eastAsia" w:ascii="宋体" w:hAnsi="宋体" w:eastAsia="宋体" w:cs="宋体"/>
          <w:color w:val="auto"/>
          <w:sz w:val="30"/>
          <w:szCs w:val="30"/>
          <w:highlight w:val="none"/>
        </w:rPr>
      </w:pPr>
    </w:p>
    <w:p>
      <w:pPr>
        <w:rPr>
          <w:rFonts w:hint="eastAsia" w:ascii="宋体" w:hAnsi="宋体" w:eastAsia="宋体" w:cs="宋体"/>
          <w:color w:val="auto"/>
          <w:sz w:val="30"/>
          <w:szCs w:val="30"/>
          <w:highlight w:val="none"/>
        </w:rPr>
      </w:pPr>
    </w:p>
    <w:p>
      <w:pPr>
        <w:rPr>
          <w:rFonts w:hint="eastAsia" w:ascii="宋体" w:hAnsi="宋体" w:eastAsia="宋体" w:cs="宋体"/>
          <w:color w:val="auto"/>
          <w:sz w:val="30"/>
          <w:szCs w:val="30"/>
          <w:highlight w:val="none"/>
        </w:rPr>
      </w:pPr>
    </w:p>
    <w:p>
      <w:pPr>
        <w:rPr>
          <w:rFonts w:hint="eastAsia" w:ascii="宋体" w:hAnsi="宋体" w:eastAsia="宋体" w:cs="宋体"/>
          <w:color w:val="auto"/>
          <w:sz w:val="30"/>
          <w:szCs w:val="30"/>
          <w:highlight w:val="none"/>
        </w:rPr>
      </w:pPr>
    </w:p>
    <w:p>
      <w:pPr>
        <w:pStyle w:val="37"/>
        <w:spacing w:before="0" w:after="0" w:line="360" w:lineRule="auto"/>
        <w:rPr>
          <w:rFonts w:hint="eastAsia" w:ascii="宋体" w:hAnsi="宋体" w:eastAsia="宋体" w:cs="宋体"/>
          <w:color w:val="auto"/>
          <w:sz w:val="30"/>
          <w:szCs w:val="30"/>
          <w:highlight w:val="none"/>
        </w:rPr>
      </w:pPr>
    </w:p>
    <w:p>
      <w:pPr>
        <w:pStyle w:val="37"/>
        <w:spacing w:before="0" w:after="0" w:line="360" w:lineRule="auto"/>
        <w:rPr>
          <w:rFonts w:hint="eastAsia" w:ascii="宋体" w:hAnsi="宋体" w:eastAsia="宋体" w:cs="宋体"/>
          <w:color w:val="auto"/>
          <w:sz w:val="30"/>
          <w:szCs w:val="30"/>
          <w:highlight w:val="none"/>
        </w:rPr>
      </w:pPr>
    </w:p>
    <w:bookmarkEnd w:id="107"/>
    <w:p>
      <w:pPr>
        <w:pStyle w:val="37"/>
        <w:spacing w:before="0" w:after="0" w:line="360" w:lineRule="auto"/>
        <w:rPr>
          <w:rFonts w:hint="eastAsia" w:ascii="宋体" w:hAnsi="宋体" w:eastAsia="宋体" w:cs="宋体"/>
          <w:color w:val="auto"/>
          <w:sz w:val="30"/>
          <w:szCs w:val="30"/>
          <w:highlight w:val="none"/>
        </w:rPr>
      </w:pPr>
      <w:bookmarkStart w:id="108" w:name="_Toc29662"/>
      <w:bookmarkStart w:id="109" w:name="_Toc11835046"/>
      <w:r>
        <w:rPr>
          <w:rFonts w:hint="eastAsia" w:ascii="宋体" w:hAnsi="宋体" w:eastAsia="宋体" w:cs="宋体"/>
          <w:color w:val="auto"/>
          <w:sz w:val="30"/>
          <w:szCs w:val="30"/>
          <w:highlight w:val="none"/>
        </w:rPr>
        <w:t>第三章  供应商资格条件要求</w:t>
      </w:r>
      <w:bookmarkEnd w:id="108"/>
    </w:p>
    <w:p>
      <w:pPr>
        <w:pStyle w:val="30"/>
        <w:spacing w:after="0" w:line="360" w:lineRule="auto"/>
        <w:rPr>
          <w:rFonts w:hint="eastAsia" w:ascii="宋体" w:hAnsi="宋体" w:eastAsia="宋体" w:cs="宋体"/>
          <w:color w:val="auto"/>
          <w:sz w:val="24"/>
          <w:szCs w:val="24"/>
          <w:highlight w:val="none"/>
        </w:rPr>
      </w:pPr>
      <w:bookmarkStart w:id="110" w:name="_Toc24861"/>
      <w:r>
        <w:rPr>
          <w:rFonts w:hint="eastAsia" w:ascii="宋体" w:hAnsi="宋体" w:eastAsia="宋体" w:cs="宋体"/>
          <w:color w:val="auto"/>
          <w:sz w:val="24"/>
          <w:szCs w:val="24"/>
          <w:highlight w:val="none"/>
        </w:rPr>
        <w:t>一、参加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的供应商应具备下列资格条件：</w:t>
      </w:r>
      <w:bookmarkEnd w:id="110"/>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符合《中华人民共和国政府采购法》第二十二条的规定条件：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3.具有履行合同所必须的设备和专业技术能力。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4.具有依法缴纳税收和社会保障资金的良好记录。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5.参加本次政府采购活动前三年内，在经营活动中没有重大违法违规记录。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(二)落实政府采购政策需满足的资格要求:</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本项目专门面向中小企业采购。</w:t>
      </w:r>
    </w:p>
    <w:p>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(三)本项目规定的特定条件:</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本项目参加政府采购活动的供应商、法定代表人、主要负责人在前3 年内不得具有行贿犯罪记录（公司成立不足三年的从成立之日起算）；</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本项目不接受联合体投标。</w:t>
      </w:r>
    </w:p>
    <w:p>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(四)其他类似效力要求:</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授权参加本次采购活动的供应商代表证明材料。</w:t>
      </w:r>
    </w:p>
    <w:p>
      <w:pPr>
        <w:pStyle w:val="30"/>
        <w:spacing w:after="0" w:line="360" w:lineRule="auto"/>
        <w:rPr>
          <w:rFonts w:hint="eastAsia" w:ascii="宋体" w:hAnsi="宋体" w:eastAsia="宋体" w:cs="宋体"/>
          <w:color w:val="auto"/>
          <w:sz w:val="24"/>
          <w:szCs w:val="24"/>
          <w:highlight w:val="none"/>
        </w:rPr>
      </w:pPr>
      <w:bookmarkStart w:id="111" w:name="_Toc823"/>
      <w:r>
        <w:rPr>
          <w:rFonts w:hint="eastAsia" w:ascii="宋体" w:hAnsi="宋体" w:eastAsia="宋体" w:cs="宋体"/>
          <w:color w:val="auto"/>
          <w:sz w:val="24"/>
          <w:szCs w:val="24"/>
          <w:highlight w:val="none"/>
        </w:rPr>
        <w:t>二、供应商应提供的报价产品的资格、资质性及其他类似效力要求的相关证明材料</w:t>
      </w:r>
      <w:bookmarkEnd w:id="111"/>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无。</w:t>
      </w:r>
    </w:p>
    <w:p>
      <w:pPr>
        <w:pStyle w:val="30"/>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color w:val="auto"/>
          <w:sz w:val="24"/>
          <w:szCs w:val="24"/>
          <w:highlight w:val="none"/>
        </w:rPr>
      </w:pPr>
      <w:bookmarkStart w:id="112" w:name="_Toc4824"/>
      <w:r>
        <w:rPr>
          <w:rFonts w:hint="eastAsia" w:ascii="宋体" w:hAnsi="宋体" w:eastAsia="宋体" w:cs="宋体"/>
          <w:b w:val="0"/>
          <w:bCs/>
          <w:color w:val="auto"/>
          <w:sz w:val="24"/>
          <w:szCs w:val="24"/>
          <w:highlight w:val="none"/>
        </w:rPr>
        <w:t>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1、资格要求中“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bookmarkEnd w:id="112"/>
    </w:p>
    <w:p>
      <w:pPr>
        <w:pStyle w:val="30"/>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color w:val="auto"/>
          <w:sz w:val="24"/>
          <w:szCs w:val="24"/>
          <w:highlight w:val="none"/>
        </w:rPr>
      </w:pPr>
      <w:bookmarkStart w:id="113" w:name="_Toc10203"/>
      <w:r>
        <w:rPr>
          <w:rFonts w:hint="eastAsia" w:ascii="宋体" w:hAnsi="宋体" w:eastAsia="宋体" w:cs="宋体"/>
          <w:b w:val="0"/>
          <w:bCs/>
          <w:color w:val="auto"/>
          <w:sz w:val="24"/>
          <w:szCs w:val="24"/>
          <w:highlight w:val="none"/>
        </w:rPr>
        <w:t>2、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bookmarkEnd w:id="113"/>
    </w:p>
    <w:p>
      <w:pPr>
        <w:pStyle w:val="30"/>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color w:val="auto"/>
          <w:sz w:val="24"/>
          <w:szCs w:val="24"/>
          <w:highlight w:val="none"/>
        </w:rPr>
      </w:pPr>
      <w:bookmarkStart w:id="114" w:name="_Toc27662"/>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、供应商应不属于禁止参加本次采购活动的供应商</w:t>
      </w:r>
      <w:bookmarkEnd w:id="114"/>
    </w:p>
    <w:p>
      <w:pPr>
        <w:pStyle w:val="30"/>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color w:val="auto"/>
          <w:sz w:val="24"/>
          <w:szCs w:val="24"/>
          <w:highlight w:val="none"/>
          <w:lang w:eastAsia="zh-CN"/>
        </w:rPr>
      </w:pPr>
      <w:bookmarkStart w:id="115" w:name="_Toc26867"/>
      <w:r>
        <w:rPr>
          <w:rFonts w:hint="eastAsia" w:ascii="宋体" w:hAnsi="宋体" w:eastAsia="宋体" w:cs="宋体"/>
          <w:b w:val="0"/>
          <w:bCs/>
          <w:color w:val="auto"/>
          <w:sz w:val="24"/>
          <w:szCs w:val="24"/>
          <w:highlight w:val="none"/>
        </w:rPr>
        <w:t>根据《关于在政府采购活动中查询及使用信用记录有关问题的通知》(财库(2016) 125号)的要求，采购人/采购代理机构将通过“信用中国”网站(www.creditchina. gov.cn)、“中国政府采购网”网站(www.ccgp. gov.cn）等渠道查询供应商在投标截止之日前的信用记录并保存信用记录结果网页截图，拒绝列入失信被执行人名单、重大税收违法案件当事人名单、政府采购严重违法失信行为记录名单中的供应商参加本项目的采购活动</w:t>
      </w:r>
      <w:r>
        <w:rPr>
          <w:rFonts w:hint="eastAsia" w:ascii="宋体" w:hAnsi="宋体" w:eastAsia="宋体" w:cs="宋体"/>
          <w:b w:val="0"/>
          <w:bCs/>
          <w:color w:val="auto"/>
          <w:sz w:val="24"/>
          <w:szCs w:val="24"/>
          <w:highlight w:val="none"/>
          <w:lang w:eastAsia="zh-CN"/>
        </w:rPr>
        <w:t>。</w:t>
      </w:r>
      <w:bookmarkEnd w:id="115"/>
    </w:p>
    <w:bookmarkEnd w:id="109"/>
    <w:p>
      <w:pPr>
        <w:pStyle w:val="37"/>
        <w:keepNext w:val="0"/>
        <w:keepLines w:val="0"/>
        <w:pageBreakBefore w:val="0"/>
        <w:widowControl/>
        <w:numPr>
          <w:ilvl w:val="0"/>
          <w:numId w:val="1"/>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30"/>
          <w:szCs w:val="30"/>
          <w:highlight w:val="none"/>
        </w:rPr>
      </w:pPr>
      <w:r>
        <w:rPr>
          <w:rFonts w:hint="eastAsia" w:ascii="宋体" w:hAnsi="宋体" w:eastAsia="宋体" w:cs="宋体"/>
          <w:color w:val="auto"/>
          <w:highlight w:val="none"/>
        </w:rPr>
        <w:br w:type="page"/>
      </w:r>
      <w:bookmarkStart w:id="116" w:name="_Toc505697532"/>
      <w:r>
        <w:rPr>
          <w:rFonts w:hint="eastAsia" w:ascii="宋体" w:hAnsi="宋体" w:eastAsia="宋体" w:cs="宋体"/>
          <w:color w:val="auto"/>
          <w:sz w:val="30"/>
          <w:szCs w:val="30"/>
          <w:highlight w:val="none"/>
        </w:rPr>
        <w:t xml:space="preserve"> </w:t>
      </w:r>
      <w:bookmarkStart w:id="117" w:name="_Toc23607"/>
      <w:r>
        <w:rPr>
          <w:rFonts w:hint="eastAsia" w:ascii="宋体" w:hAnsi="宋体" w:eastAsia="宋体" w:cs="宋体"/>
          <w:color w:val="auto"/>
          <w:sz w:val="30"/>
          <w:szCs w:val="30"/>
          <w:highlight w:val="none"/>
        </w:rPr>
        <w:t>供应商资格证明材料</w:t>
      </w:r>
      <w:bookmarkEnd w:id="117"/>
    </w:p>
    <w:bookmarkEnd w:id="116"/>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一、供应商应提交的资格证明材料</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r>
        <w:rPr>
          <w:rFonts w:hint="eastAsia" w:ascii="宋体" w:hAnsi="宋体" w:eastAsia="宋体" w:cs="宋体"/>
          <w:color w:val="auto"/>
          <w:sz w:val="24"/>
          <w:szCs w:val="24"/>
          <w:highlight w:val="none"/>
          <w:lang w:eastAsia="zh-CN"/>
        </w:rPr>
        <w:t>，可提供以下资料其中之一</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需提供复印件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2.提供具有良好的商业信誉的承诺函原件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提供承诺函，</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3.具有健全的财务会计制度的证明材料，可提供下列证明材料其中之一：①提供202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或202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年度经审计的财务报告复印件（包含审计报告和审计报告中所涉及的财务报表和报表附注）；②提供202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或202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内部的财务报表复印件（至少包含资产负债表、现金流量表和利润表）；③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注册时间距投标文件递交截止日不足一年的，提供在工商备案的公司章程复印件</w:t>
      </w:r>
      <w:r>
        <w:rPr>
          <w:rFonts w:hint="eastAsia" w:ascii="宋体" w:hAnsi="宋体" w:cs="宋体"/>
          <w:color w:val="auto"/>
          <w:sz w:val="24"/>
          <w:szCs w:val="24"/>
          <w:highlight w:val="none"/>
          <w:lang w:eastAsia="zh-CN"/>
        </w:rPr>
        <w:t>；</w:t>
      </w:r>
      <w:r>
        <w:rPr>
          <w:rFonts w:hint="default" w:ascii="宋体" w:hAnsi="宋体" w:eastAsia="宋体" w:cs="宋体"/>
          <w:color w:val="auto"/>
          <w:sz w:val="24"/>
          <w:szCs w:val="24"/>
          <w:highlight w:val="none"/>
        </w:rPr>
        <w:t>④</w:t>
      </w:r>
      <w:r>
        <w:rPr>
          <w:rFonts w:hint="eastAsia" w:ascii="宋体" w:hAnsi="宋体" w:cs="宋体"/>
          <w:color w:val="auto"/>
          <w:sz w:val="24"/>
          <w:szCs w:val="24"/>
          <w:highlight w:val="none"/>
          <w:lang w:eastAsia="zh-CN"/>
        </w:rPr>
        <w:t>提供承诺函（承诺函格式</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4.提供具有履行合同所必须的设备和专业技术能力的承诺函原件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提供承诺函，</w:t>
      </w:r>
      <w:r>
        <w:rPr>
          <w:rFonts w:hint="eastAsia" w:ascii="宋体" w:hAnsi="宋体" w:eastAsia="宋体" w:cs="宋体"/>
          <w:color w:val="auto"/>
          <w:sz w:val="24"/>
          <w:szCs w:val="24"/>
          <w:highlight w:val="none"/>
        </w:rPr>
        <w:t>格式见</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年1月至今任意连续三个月的纳税证明材料复印件或有依法缴纳税收良好记录的承诺函原件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年1月至今任意连续三个月的</w:t>
      </w:r>
      <w:r>
        <w:rPr>
          <w:rFonts w:hint="eastAsia" w:ascii="宋体" w:hAnsi="宋体" w:eastAsia="宋体" w:cs="宋体"/>
          <w:color w:val="auto"/>
          <w:sz w:val="24"/>
          <w:szCs w:val="24"/>
          <w:highlight w:val="none"/>
          <w:lang w:eastAsia="zh-CN"/>
        </w:rPr>
        <w:t>社保缴纳</w:t>
      </w:r>
      <w:r>
        <w:rPr>
          <w:rFonts w:hint="eastAsia" w:ascii="宋体" w:hAnsi="宋体" w:eastAsia="宋体" w:cs="宋体"/>
          <w:color w:val="auto"/>
          <w:sz w:val="24"/>
          <w:szCs w:val="24"/>
          <w:highlight w:val="none"/>
        </w:rPr>
        <w:t>证明材料复印件或有依法缴纳</w:t>
      </w:r>
      <w:r>
        <w:rPr>
          <w:rFonts w:hint="eastAsia" w:ascii="宋体" w:hAnsi="宋体" w:eastAsia="宋体" w:cs="宋体"/>
          <w:color w:val="auto"/>
          <w:sz w:val="24"/>
          <w:szCs w:val="24"/>
          <w:highlight w:val="none"/>
          <w:lang w:eastAsia="zh-CN"/>
        </w:rPr>
        <w:t>社保</w:t>
      </w:r>
      <w:r>
        <w:rPr>
          <w:rFonts w:hint="eastAsia" w:ascii="宋体" w:hAnsi="宋体" w:eastAsia="宋体" w:cs="宋体"/>
          <w:color w:val="auto"/>
          <w:sz w:val="24"/>
          <w:szCs w:val="24"/>
          <w:highlight w:val="none"/>
        </w:rPr>
        <w:t>的承诺函原件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提供承诺函，</w:t>
      </w:r>
      <w:r>
        <w:rPr>
          <w:rFonts w:hint="eastAsia" w:ascii="宋体" w:hAnsi="宋体" w:eastAsia="宋体" w:cs="宋体"/>
          <w:color w:val="auto"/>
          <w:sz w:val="24"/>
          <w:szCs w:val="24"/>
          <w:highlight w:val="none"/>
        </w:rPr>
        <w:t>格式见</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6.提供参加本次政府采购活动前3年内，在经营活动中没有重大违法记录的承诺函原件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提供承诺函，</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7.提供具备法律、行政法规规定的其他条件的承诺函原件；（提供承诺函，格式自拟）</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人根据采购项目提出的特殊条件：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（1）本项目参加政府采购活动的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、法定代表人、主要负责人在前3年内不得具有行贿犯罪记录承诺函。（提供承诺函，格式自拟）</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（2）非联合体</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的承诺函。（提供承诺函，格式自拟）</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（3）中小企业声明函。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若是</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二、供应商应提供的报价产品的资格、资质性及其他类似效力要求的相关证明材料</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无。</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lang w:eastAsia="zh-CN"/>
        </w:rPr>
      </w:pP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1、本章要求提供的相关证明材料应当与第三章的规定要求对应，除供应商自愿以外,不能要求供应商提供额外的证明材料。如果要求提供额外的证明材料,供应商有权不予提供，且不影响响应文件的有效性和完整性。</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2、本章要求提供的相关证明材料应当结合采购项目具体情况和供应商的组织机构性质确定，不得一概而论。</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3、本章提供的证明材料是资格性审查的主要依据，未通过审查者做无效投标(响应)处理。</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4、供应商应对其所提供的资格证明材料来源的合法性、真实性承担法律责任。</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5、本章证明材料均须加盖供应商鲜章(公章)，否则做无效投标(响应)处理。</w:t>
      </w:r>
    </w:p>
    <w:p>
      <w:pPr>
        <w:pStyle w:val="16"/>
        <w:rPr>
          <w:rFonts w:hint="eastAsia" w:ascii="宋体" w:hAnsi="宋体" w:eastAsia="宋体" w:cs="宋体"/>
          <w:color w:val="auto"/>
          <w:highlight w:val="none"/>
          <w:lang w:val="en-US" w:eastAsia="zh-CN"/>
        </w:rPr>
      </w:pPr>
    </w:p>
    <w:p>
      <w:pPr>
        <w:pStyle w:val="17"/>
        <w:spacing w:after="0" w:line="360" w:lineRule="auto"/>
        <w:ind w:firstLine="210"/>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rPr>
          <w:rFonts w:hint="eastAsia" w:ascii="宋体" w:hAnsi="宋体" w:eastAsia="宋体" w:cs="宋体"/>
          <w:color w:val="auto"/>
          <w:highlight w:val="none"/>
        </w:rPr>
      </w:pPr>
    </w:p>
    <w:p>
      <w:pPr>
        <w:pStyle w:val="17"/>
        <w:spacing w:after="0" w:line="360" w:lineRule="auto"/>
        <w:ind w:firstLine="210"/>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17"/>
        <w:spacing w:after="0" w:line="360" w:lineRule="auto"/>
        <w:ind w:firstLine="210"/>
        <w:rPr>
          <w:rFonts w:hint="eastAsia" w:ascii="宋体" w:hAnsi="宋体" w:eastAsia="宋体" w:cs="宋体"/>
          <w:color w:val="auto"/>
          <w:sz w:val="21"/>
          <w:szCs w:val="21"/>
          <w:highlight w:val="none"/>
        </w:rPr>
      </w:pPr>
    </w:p>
    <w:p>
      <w:pPr>
        <w:adjustRightInd w:val="0"/>
        <w:snapToGrid w:val="0"/>
        <w:spacing w:line="360" w:lineRule="auto"/>
        <w:ind w:firstLine="602" w:firstLineChars="200"/>
        <w:jc w:val="center"/>
        <w:rPr>
          <w:rFonts w:hint="eastAsia" w:ascii="宋体" w:hAnsi="宋体" w:eastAsia="宋体" w:cs="宋体"/>
          <w:b/>
          <w:bCs/>
          <w:color w:val="auto"/>
          <w:kern w:val="28"/>
          <w:sz w:val="30"/>
          <w:szCs w:val="30"/>
          <w:highlight w:val="none"/>
          <w:lang w:eastAsia="zh-CN"/>
        </w:rPr>
      </w:pPr>
      <w:bookmarkStart w:id="118" w:name="_Toc505697533"/>
      <w:r>
        <w:rPr>
          <w:rFonts w:hint="eastAsia" w:ascii="宋体" w:hAnsi="宋体" w:eastAsia="宋体" w:cs="宋体"/>
          <w:b/>
          <w:bCs/>
          <w:color w:val="auto"/>
          <w:kern w:val="28"/>
          <w:sz w:val="30"/>
          <w:szCs w:val="30"/>
          <w:highlight w:val="none"/>
        </w:rPr>
        <w:t>第五章  采购项目技术、服务、商务及其他要求</w:t>
      </w:r>
    </w:p>
    <w:p>
      <w:pPr>
        <w:adjustRightInd w:val="0"/>
        <w:snapToGrid w:val="0"/>
        <w:spacing w:line="360" w:lineRule="auto"/>
        <w:ind w:firstLine="482" w:firstLineChars="200"/>
        <w:rPr>
          <w:rFonts w:hint="eastAsia" w:ascii="宋体" w:hAnsi="宋体" w:eastAsia="宋体" w:cs="宋体"/>
          <w:b/>
          <w:bCs/>
          <w:color w:val="auto"/>
          <w:highlight w:val="none"/>
        </w:rPr>
      </w:pPr>
      <w:bookmarkStart w:id="119" w:name="_Toc26842"/>
      <w:bookmarkStart w:id="120" w:name="_Toc9479"/>
      <w:bookmarkStart w:id="121" w:name="_Toc17187"/>
      <w:bookmarkStart w:id="122" w:name="_Toc16859"/>
      <w:bookmarkStart w:id="123" w:name="_Toc6194"/>
      <w:r>
        <w:rPr>
          <w:rFonts w:hint="eastAsia" w:ascii="宋体" w:hAnsi="宋体" w:eastAsia="宋体" w:cs="宋体"/>
          <w:b/>
          <w:bCs/>
          <w:color w:val="auto"/>
          <w:highlight w:val="none"/>
        </w:rPr>
        <w:t>一、项目概况</w:t>
      </w:r>
    </w:p>
    <w:bookmarkEnd w:id="119"/>
    <w:bookmarkEnd w:id="120"/>
    <w:bookmarkEnd w:id="121"/>
    <w:bookmarkEnd w:id="122"/>
    <w:bookmarkEnd w:id="123"/>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德阳市中医药学会拟委托供应商提供其官方网站的维护服务，由供应商提供网络系统的正常运转，并负责采购人网站所有资料、数据的安全性。</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二、采购项目技术</w:t>
      </w:r>
      <w:r>
        <w:rPr>
          <w:rFonts w:hint="eastAsia" w:ascii="宋体" w:hAnsi="宋体" w:cs="宋体"/>
          <w:b/>
          <w:bCs/>
          <w:color w:val="auto"/>
          <w:highlight w:val="none"/>
          <w:lang w:val="en-US" w:eastAsia="zh-CN"/>
        </w:rPr>
        <w:t>及</w:t>
      </w:r>
      <w:r>
        <w:rPr>
          <w:rFonts w:hint="eastAsia" w:ascii="宋体" w:hAnsi="宋体" w:eastAsia="宋体" w:cs="宋体"/>
          <w:b/>
          <w:bCs/>
          <w:color w:val="auto"/>
          <w:highlight w:val="none"/>
          <w:lang w:val="en-US" w:eastAsia="zh-CN"/>
        </w:rPr>
        <w:t>服务</w:t>
      </w:r>
      <w:r>
        <w:rPr>
          <w:rFonts w:hint="eastAsia" w:ascii="宋体" w:hAnsi="宋体" w:cs="宋体"/>
          <w:b/>
          <w:bCs/>
          <w:color w:val="auto"/>
          <w:highlight w:val="none"/>
          <w:lang w:val="en-US" w:eastAsia="zh-CN"/>
        </w:rPr>
        <w:t>内容和</w:t>
      </w:r>
      <w:r>
        <w:rPr>
          <w:rFonts w:hint="eastAsia" w:ascii="宋体" w:hAnsi="宋体" w:eastAsia="宋体" w:cs="宋体"/>
          <w:b/>
          <w:bCs/>
          <w:color w:val="auto"/>
          <w:highlight w:val="none"/>
          <w:lang w:val="en-US" w:eastAsia="zh-CN"/>
        </w:rPr>
        <w:t>要求</w:t>
      </w:r>
    </w:p>
    <w:bookmarkEnd w:id="118"/>
    <w:p>
      <w:pPr>
        <w:spacing w:line="360" w:lineRule="auto"/>
        <w:ind w:firstLine="482" w:firstLineChars="200"/>
        <w:rPr>
          <w:rFonts w:hint="eastAsia" w:ascii="宋体" w:hAnsi="宋体" w:eastAsia="宋体" w:cs="宋体"/>
          <w:b/>
          <w:bCs/>
          <w:color w:val="auto"/>
          <w:highlight w:val="none"/>
          <w:lang w:val="en-US" w:eastAsia="zh-CN"/>
        </w:rPr>
      </w:pPr>
      <w:bookmarkStart w:id="124" w:name="_Toc8980"/>
      <w:bookmarkStart w:id="125" w:name="_Toc390177609"/>
      <w:bookmarkStart w:id="126" w:name="_Toc372547597"/>
      <w:bookmarkStart w:id="127" w:name="_Toc16243"/>
      <w:bookmarkStart w:id="128" w:name="_Toc23759"/>
      <w:bookmarkStart w:id="129" w:name="_Toc390092137"/>
      <w:bookmarkStart w:id="130" w:name="_Toc28117"/>
      <w:bookmarkStart w:id="131" w:name="_Toc66834728"/>
      <w:bookmarkStart w:id="132" w:name="_Toc2377"/>
      <w:bookmarkStart w:id="133" w:name="_Toc390092052"/>
      <w:r>
        <w:rPr>
          <w:rFonts w:hint="eastAsia" w:ascii="宋体" w:hAnsi="宋体" w:eastAsia="宋体" w:cs="宋体"/>
          <w:b/>
          <w:bCs/>
          <w:color w:val="auto"/>
          <w:highlight w:val="none"/>
          <w:lang w:val="en-US" w:eastAsia="zh-CN"/>
        </w:rPr>
        <w:t>（一）服务内容</w:t>
      </w:r>
    </w:p>
    <w:p>
      <w:pPr>
        <w:spacing w:line="360" w:lineRule="auto"/>
        <w:ind w:firstLine="48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（1）基础服务</w:t>
      </w:r>
      <w:r>
        <w:rPr>
          <w:rFonts w:hint="eastAsia" w:ascii="宋体" w:hAnsi="宋体" w:eastAsia="宋体" w:cs="宋体"/>
          <w:b/>
          <w:bCs/>
          <w:color w:val="auto"/>
          <w:highlight w:val="none"/>
          <w:lang w:val="en-US" w:eastAsia="zh-CN"/>
        </w:rPr>
        <w:cr/>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t>1、域名dns维护、解析、转发、实名认证、过户等常规服务；特殊需要单独申请（域名代续费（不清楚域名购买地）、代域名注册服务等）；</w:t>
      </w:r>
      <w:r>
        <w:rPr>
          <w:rFonts w:hint="eastAsia" w:ascii="宋体" w:hAnsi="宋体" w:eastAsia="宋体" w:cs="宋体"/>
          <w:color w:val="auto"/>
          <w:highlight w:val="none"/>
          <w:lang w:val="en-US" w:eastAsia="zh-CN"/>
        </w:rPr>
        <w:cr/>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t>2、基础产品图片处理，如修改分辨率、添加水印、调色、扫描等（限300个产品，超出按10元/个产品计费；拍摄图片费用另计：50元/个产品，每个产品提供5张精美图片）；</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3、添加产品或者案例信息（限300个产品，超出按10元/个产品计费）；</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4、添加新闻资讯(限300条/年，超出按1毛/条计费）其中修改公司简介、网页电话号码、联系方式不限次数；</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5、网站音视频服务转换音频格式服务（一年可以免费转换36个常规视频，超出按10元/个计费)；DV拍摄制作企业记录片：客户自行提供，免费转换和上传（一年不超过12个，单个大小不超过1G）；</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6、协助网站转移、部署（首次免费，超出按200元/次计费）；</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7、网站内容备份：每周对网站进行云备份，若需要数据库备份文件每月可申请1次；</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8、ICP申请备案、接入备案、变更备案；四川省公安局安网备案；第三放平台账号申请（如微信公众号、支付宝、安卓类平台的申请、认证、年审，每年1次，所涉及费用</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t>和材料由甲方提供）；</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9、常规搜索引擎免费收录（热门词汇除外）；</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10、网站增值服务：电话支持7*24小时热线服务。</w:t>
      </w:r>
    </w:p>
    <w:p>
      <w:pPr>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（2）设计服务</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1、制作专题宣传静态页面1屏（静态展示，不含程序。2次/年，超出按100元/1屏计费，1屏限制为：分辨率1920×1080以内）</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2、网站制作专题网页（动态展示。包含1个页面，2次/年，超出按200元/页计费，每页限制2屏，分辨率1920×1080以内）</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3、首页设计局部调整（不含程序功能，免费维护期内）</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4、设计站内banner广告/横幅广告（4次/年，超出按50元/次计费）</w:t>
      </w:r>
    </w:p>
    <w:p>
      <w:pPr>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（3）程序服务</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1、修改首页内容布局（不含设计）</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2、处理、隐藏或者删除页面；导航名称、页面电话、文档类等文案修改  </w:t>
      </w:r>
      <w:r>
        <w:rPr>
          <w:rFonts w:hint="eastAsia" w:ascii="宋体" w:hAnsi="宋体" w:eastAsia="宋体" w:cs="宋体"/>
          <w:color w:val="auto"/>
          <w:highlight w:val="none"/>
          <w:lang w:val="en-US" w:eastAsia="zh-CN"/>
        </w:rPr>
        <w:cr/>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t>3、网站病毒查杀；</w:t>
      </w:r>
      <w:r>
        <w:rPr>
          <w:rFonts w:hint="eastAsia" w:ascii="宋体" w:hAnsi="宋体" w:eastAsia="宋体" w:cs="宋体"/>
          <w:color w:val="auto"/>
          <w:highlight w:val="none"/>
          <w:lang w:val="en-US" w:eastAsia="zh-CN"/>
        </w:rPr>
        <w:cr/>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t>4、协助处理网络黑客攻击；</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5、制作网站内浮动、弹窗广告（4次/年，超出按50元/次计费）；</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6、第三方代码安装（网站访客统计、客服、推广代码等）。</w:t>
      </w:r>
    </w:p>
    <w:p>
      <w:pPr>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（二）服务要求</w:t>
      </w:r>
    </w:p>
    <w:p>
      <w:pPr>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1、服务的域名：dyszyxh.com。</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2、域名维护服务：成交供应商提供免费域名dns维护、解析、实名认证、过户等常规服务；特殊需要可单独申请。</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3、ICP备案代理：根据中华人民共和国国务院令第292号《互联网信息服务管理办法》规定，国家对提供互联网信息服务的ICP实行许可证制度，所有的主机用户都必须办理ICP备案才能使用，成交供应商负责</w:t>
      </w:r>
      <w:r>
        <w:rPr>
          <w:rFonts w:hint="eastAsia" w:ascii="宋体" w:hAnsi="宋体" w:eastAsia="宋体" w:cs="宋体"/>
          <w:color w:val="auto"/>
          <w:highlight w:val="yellow"/>
          <w:lang w:val="en-US" w:eastAsia="zh-CN"/>
        </w:rPr>
        <w:t>代理</w:t>
      </w:r>
      <w:r>
        <w:rPr>
          <w:rFonts w:hint="eastAsia" w:ascii="宋体" w:hAnsi="宋体" w:eastAsia="宋体" w:cs="宋体"/>
          <w:color w:val="auto"/>
          <w:highlight w:val="none"/>
          <w:lang w:val="en-US" w:eastAsia="zh-CN"/>
        </w:rPr>
        <w:t>提交申请备案、接入备案、变更备案服务。</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yellow"/>
          <w:lang w:val="en-US" w:eastAsia="zh-CN"/>
        </w:rPr>
        <w:t>代理</w:t>
      </w:r>
      <w:r>
        <w:rPr>
          <w:rFonts w:hint="eastAsia" w:ascii="宋体" w:hAnsi="宋体" w:eastAsia="宋体" w:cs="宋体"/>
          <w:color w:val="auto"/>
          <w:highlight w:val="none"/>
          <w:lang w:val="en-US" w:eastAsia="zh-CN"/>
        </w:rPr>
        <w:t>第三方平台账号（如微信公众平台、微信开放平台、支付宝、苹果开发者平台、安卓类开发者平台等）的注册、认证、年审，其中所涉及材料和</w:t>
      </w:r>
      <w:r>
        <w:rPr>
          <w:rFonts w:hint="eastAsia" w:ascii="宋体" w:hAnsi="宋体" w:eastAsia="宋体" w:cs="宋体"/>
          <w:color w:val="auto"/>
          <w:highlight w:val="yellow"/>
          <w:lang w:val="en-US" w:eastAsia="zh-CN"/>
        </w:rPr>
        <w:t>费用</w:t>
      </w:r>
      <w:r>
        <w:rPr>
          <w:rFonts w:hint="eastAsia" w:ascii="宋体" w:hAnsi="宋体" w:eastAsia="宋体" w:cs="宋体"/>
          <w:color w:val="auto"/>
          <w:highlight w:val="none"/>
          <w:lang w:val="en-US" w:eastAsia="zh-CN"/>
        </w:rPr>
        <w:t>由采购人提供。</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5、免费网络推广：免费为采购人通过程序关键词优化，提交到各大搜索引挚，如百度、google、搜搜等搜索平台。</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后台操作培训：由成交供应商客服人员进行专业的后台操作培训，演示网站后台管理操作，讲述网络营销技巧以及网络推广方式；培训方式:远程培训4次/年、上门培训每年限2次/年，超出的按100元/次收取费用（远程）或300元/次（上门）。上门培训地点为采购人所在地。</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7、网站修改：在免费维护期内，成交供应商将对采购人网站内容免费修改（指在不改变网站主框架设计和功能结构前提下做网站文字的修改和变更）。</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8、资料上传：若采购人没有网络维护人员，成交供应商将免费为采购人上传网站资料以及修改网站资料，资料由采购人整理以及提供（详细见服务内容）。</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9、咨询服务：对网站运营或其他IT相关服务有疑问，可以致电咨询，成交供应商将由专门人士跟踪服务，并给出相关解决方案以提参考。</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10、数据备份：每周对网站数据进行云备份，以防网站出问题，用于应用数据的修复。</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11、电话应急服务：提供服务电话和技术员手机，7*24小时服务（一般故障10分钟内恢复；重装服务器系统2-3小时；硬件故障1-2天恢复）。</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12、灾难性问题发生后，2小时内响应，48小时内恢复数据；</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13、当客户网站运行程序出现异常、病毒攻击、空间不稳定等故障，成交供应商及时提供服务，保证1个工作日之内恢复网站正常运作，3个工作日内采取相应补救措施完善网站设置和系统。</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三、商务要求</w:t>
      </w:r>
    </w:p>
    <w:p>
      <w:pPr>
        <w:spacing w:line="360" w:lineRule="auto"/>
        <w:ind w:firstLine="480" w:firstLineChars="200"/>
        <w:rPr>
          <w:rFonts w:hint="eastAsia" w:ascii="宋体" w:hAnsi="宋体" w:eastAsia="宋体" w:cs="宋体"/>
          <w:b w:val="0"/>
          <w:bCs w:val="0"/>
          <w:color w:val="auto"/>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highlight w:val="none"/>
          <w:lang w:val="en-US" w:eastAsia="zh-CN"/>
        </w:rPr>
        <w:t>1、服务期</w:t>
      </w:r>
      <w:r>
        <w:rPr>
          <w:rFonts w:hint="eastAsia" w:ascii="宋体" w:hAnsi="宋体" w:eastAsia="宋体" w:cs="宋体"/>
          <w:b w:val="0"/>
          <w:bCs w:val="0"/>
          <w:color w:val="auto"/>
          <w:highlight w:val="none"/>
          <w:lang w:val="en-US" w:eastAsia="zh-CN"/>
        </w:rPr>
        <w:t>：本项目自合同签订后</w:t>
      </w:r>
      <w:r>
        <w:rPr>
          <w:rFonts w:hint="eastAsia" w:ascii="宋体" w:hAnsi="宋体" w:cs="宋体"/>
          <w:b w:val="0"/>
          <w:bCs w:val="0"/>
          <w:color w:val="auto"/>
          <w:highlight w:val="none"/>
          <w:lang w:val="en-US" w:eastAsia="zh-CN"/>
        </w:rPr>
        <w:t>提供为期三年共计1095</w:t>
      </w:r>
      <w:r>
        <w:rPr>
          <w:rFonts w:hint="eastAsia" w:ascii="宋体" w:hAnsi="宋体" w:eastAsia="宋体" w:cs="宋体"/>
          <w:b w:val="0"/>
          <w:bCs w:val="0"/>
          <w:color w:val="auto"/>
          <w:highlight w:val="none"/>
          <w:lang w:val="en-US" w:eastAsia="zh-CN"/>
        </w:rPr>
        <w:t>日</w:t>
      </w:r>
      <w:r>
        <w:rPr>
          <w:rFonts w:hint="eastAsia" w:ascii="宋体" w:hAnsi="宋体" w:cs="宋体"/>
          <w:b w:val="0"/>
          <w:bCs w:val="0"/>
          <w:color w:val="auto"/>
          <w:highlight w:val="none"/>
          <w:lang w:val="en-US" w:eastAsia="zh-CN"/>
        </w:rPr>
        <w:t>的维护服务</w:t>
      </w:r>
      <w:r>
        <w:rPr>
          <w:rFonts w:hint="eastAsia" w:ascii="宋体" w:hAnsi="宋体" w:eastAsia="宋体" w:cs="宋体"/>
          <w:b w:val="0"/>
          <w:bCs w:val="0"/>
          <w:color w:val="auto"/>
          <w:highlight w:val="none"/>
          <w:lang w:val="en-US" w:eastAsia="zh-CN"/>
        </w:rPr>
        <w:t>。</w:t>
      </w:r>
    </w:p>
    <w:p>
      <w:pPr>
        <w:spacing w:line="360" w:lineRule="auto"/>
        <w:ind w:firstLine="48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2、服务地点</w:t>
      </w:r>
      <w:r>
        <w:rPr>
          <w:rFonts w:hint="eastAsia" w:ascii="宋体" w:hAnsi="宋体" w:eastAsia="宋体" w:cs="宋体"/>
          <w:color w:val="auto"/>
          <w:highlight w:val="none"/>
          <w:lang w:val="en-US" w:eastAsia="zh-CN"/>
        </w:rPr>
        <w:t>：采购人指定地点。</w:t>
      </w:r>
    </w:p>
    <w:p>
      <w:pPr>
        <w:spacing w:line="360" w:lineRule="auto"/>
        <w:ind w:firstLine="480" w:firstLineChars="200"/>
        <w:rPr>
          <w:rFonts w:hint="eastAsia" w:ascii="宋体" w:hAnsi="宋体" w:eastAsia="宋体" w:cs="宋体"/>
          <w:b/>
          <w:bCs/>
          <w:color w:val="auto"/>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highlight w:val="none"/>
          <w:lang w:val="en-US" w:eastAsia="zh-CN"/>
        </w:rPr>
        <w:t>3、报价要求：</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本项目为包干价，投标报价已包含本项目</w:t>
      </w:r>
      <w:r>
        <w:rPr>
          <w:rFonts w:hint="eastAsia" w:ascii="宋体" w:hAnsi="宋体" w:cs="宋体"/>
          <w:color w:val="auto"/>
          <w:highlight w:val="none"/>
          <w:lang w:val="en-US" w:eastAsia="zh-CN"/>
        </w:rPr>
        <w:t>服务</w:t>
      </w:r>
      <w:r>
        <w:rPr>
          <w:rFonts w:hint="eastAsia" w:ascii="宋体" w:hAnsi="宋体" w:eastAsia="宋体" w:cs="宋体"/>
          <w:color w:val="auto"/>
          <w:highlight w:val="none"/>
          <w:lang w:val="en-US" w:eastAsia="zh-CN"/>
        </w:rPr>
        <w:t>的</w:t>
      </w:r>
      <w:r>
        <w:rPr>
          <w:rFonts w:hint="eastAsia" w:ascii="宋体" w:hAnsi="宋体" w:cs="宋体"/>
          <w:color w:val="auto"/>
          <w:highlight w:val="none"/>
          <w:lang w:val="en-US" w:eastAsia="zh-CN"/>
        </w:rPr>
        <w:t>维护</w:t>
      </w:r>
      <w:r>
        <w:rPr>
          <w:rFonts w:hint="eastAsia" w:ascii="宋体" w:hAnsi="宋体" w:eastAsia="宋体" w:cs="宋体"/>
          <w:color w:val="auto"/>
          <w:highlight w:val="none"/>
          <w:lang w:val="en-US" w:eastAsia="zh-CN"/>
        </w:rPr>
        <w:t>费、人工费、材料费、</w:t>
      </w:r>
      <w:r>
        <w:rPr>
          <w:rFonts w:hint="eastAsia" w:ascii="宋体" w:hAnsi="宋体" w:cs="宋体"/>
          <w:color w:val="auto"/>
          <w:highlight w:val="none"/>
          <w:lang w:val="en-US" w:eastAsia="zh-CN"/>
        </w:rPr>
        <w:t>系统使用</w:t>
      </w:r>
      <w:r>
        <w:rPr>
          <w:rFonts w:hint="eastAsia" w:ascii="宋体" w:hAnsi="宋体" w:eastAsia="宋体" w:cs="宋体"/>
          <w:color w:val="auto"/>
          <w:highlight w:val="none"/>
          <w:lang w:val="en-US" w:eastAsia="zh-CN"/>
        </w:rPr>
        <w:t>费、</w:t>
      </w:r>
      <w:r>
        <w:rPr>
          <w:rFonts w:hint="eastAsia" w:ascii="宋体" w:hAnsi="宋体" w:cs="宋体"/>
          <w:color w:val="auto"/>
          <w:highlight w:val="none"/>
          <w:lang w:val="en-US" w:eastAsia="zh-CN"/>
        </w:rPr>
        <w:t>知识产权使用费、</w:t>
      </w:r>
      <w:r>
        <w:rPr>
          <w:rFonts w:hint="eastAsia" w:ascii="宋体" w:hAnsi="宋体" w:eastAsia="宋体" w:cs="宋体"/>
          <w:color w:val="auto"/>
          <w:highlight w:val="none"/>
          <w:lang w:val="en-US" w:eastAsia="zh-CN"/>
        </w:rPr>
        <w:t>管理费、税金等完成本项目所包含的全部费用，采购人不再支付其他任何费用。</w:t>
      </w:r>
    </w:p>
    <w:p>
      <w:pPr>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4</w:t>
      </w:r>
      <w:r>
        <w:rPr>
          <w:rFonts w:hint="eastAsia" w:ascii="宋体" w:hAnsi="宋体" w:eastAsia="宋体" w:cs="宋体"/>
          <w:b/>
          <w:bCs/>
          <w:color w:val="auto"/>
          <w:highlight w:val="none"/>
          <w:lang w:val="en-US" w:eastAsia="zh-CN"/>
        </w:rPr>
        <w:t>、付款方式:</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w:t>
      </w:r>
      <w:r>
        <w:rPr>
          <w:rFonts w:hint="eastAsia" w:ascii="宋体" w:hAnsi="宋体" w:cs="宋体"/>
          <w:color w:val="auto"/>
          <w:highlight w:val="none"/>
          <w:lang w:val="en-US" w:eastAsia="zh-CN"/>
        </w:rPr>
        <w:t>合同签订后，采购人向供应商一次性支付三年的合同价款。</w:t>
      </w:r>
      <w:r>
        <w:rPr>
          <w:rFonts w:hint="eastAsia" w:ascii="宋体" w:hAnsi="宋体" w:eastAsia="宋体" w:cs="宋体"/>
          <w:color w:val="auto"/>
          <w:highlight w:val="none"/>
          <w:lang w:val="en-US" w:eastAsia="zh-CN"/>
        </w:rPr>
        <w:t>采购人向供应商支付合同款项，供应商应开具符合要求的正式发票。</w:t>
      </w:r>
    </w:p>
    <w:p>
      <w:pPr>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5</w:t>
      </w:r>
      <w:r>
        <w:rPr>
          <w:rFonts w:hint="eastAsia" w:ascii="宋体" w:hAnsi="宋体" w:eastAsia="宋体" w:cs="宋体"/>
          <w:b/>
          <w:bCs/>
          <w:color w:val="auto"/>
          <w:highlight w:val="none"/>
          <w:lang w:val="en-US" w:eastAsia="zh-CN"/>
        </w:rPr>
        <w:t xml:space="preserve">.验收要求: </w:t>
      </w:r>
    </w:p>
    <w:p>
      <w:pPr>
        <w:pStyle w:val="85"/>
        <w:spacing w:line="360" w:lineRule="auto"/>
        <w:ind w:left="0" w:firstLine="360" w:firstLineChars="15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由采购人组织本项目履约验收。成交供应商与采购人</w:t>
      </w:r>
      <w:r>
        <w:rPr>
          <w:rFonts w:hint="eastAsia" w:ascii="宋体" w:hAnsi="宋体" w:cs="宋体"/>
          <w:color w:val="auto"/>
          <w:kern w:val="0"/>
          <w:sz w:val="24"/>
          <w:szCs w:val="24"/>
          <w:highlight w:val="none"/>
          <w:lang w:val="en-US" w:eastAsia="zh-CN" w:bidi="ar-SA"/>
        </w:rPr>
        <w:t>参</w:t>
      </w:r>
      <w:r>
        <w:rPr>
          <w:rFonts w:hint="eastAsia" w:ascii="宋体" w:hAnsi="宋体" w:eastAsia="宋体" w:cs="宋体"/>
          <w:color w:val="auto"/>
          <w:kern w:val="0"/>
          <w:sz w:val="24"/>
          <w:szCs w:val="24"/>
          <w:highlight w:val="none"/>
          <w:lang w:val="en-US" w:eastAsia="zh-CN" w:bidi="ar-SA"/>
        </w:rPr>
        <w:t>照《财政部关于进一步加强政府采购需求和履约验收管理的指导意见》（财库〔2016〕205号）和《政府采购需求管理办法》（财库〔2021〕22号）以及相关法律法规的要求进行验收。</w:t>
      </w:r>
    </w:p>
    <w:p>
      <w:pPr>
        <w:spacing w:line="360" w:lineRule="auto"/>
        <w:ind w:firstLine="480" w:firstLineChars="200"/>
        <w:rPr>
          <w:rFonts w:hint="eastAsia" w:ascii="宋体" w:hAnsi="宋体" w:eastAsia="宋体" w:cs="宋体"/>
          <w:color w:val="auto"/>
          <w:sz w:val="24"/>
          <w:szCs w:val="24"/>
          <w:highlight w:val="none"/>
          <w:lang w:val="en-US" w:eastAsia="zh-CN"/>
        </w:rPr>
      </w:pP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注：本章带“★”号条款为实质性要求，供应商若未满足的，将被视为无效响应。</w:t>
      </w:r>
    </w:p>
    <w:p>
      <w:pPr>
        <w:spacing w:line="360" w:lineRule="auto"/>
        <w:ind w:firstLine="480" w:firstLineChars="200"/>
        <w:rPr>
          <w:rFonts w:hint="eastAsia" w:ascii="宋体" w:hAnsi="宋体" w:eastAsia="宋体" w:cs="宋体"/>
          <w:color w:val="auto"/>
          <w:sz w:val="24"/>
          <w:szCs w:val="24"/>
          <w:highlight w:val="none"/>
          <w:lang w:val="en-US" w:eastAsia="zh-CN"/>
        </w:rPr>
      </w:pPr>
    </w:p>
    <w:bookmarkEnd w:id="81"/>
    <w:bookmarkEnd w:id="82"/>
    <w:bookmarkEnd w:id="83"/>
    <w:bookmarkEnd w:id="84"/>
    <w:bookmarkEnd w:id="85"/>
    <w:bookmarkEnd w:id="124"/>
    <w:bookmarkEnd w:id="125"/>
    <w:bookmarkEnd w:id="126"/>
    <w:bookmarkEnd w:id="127"/>
    <w:bookmarkEnd w:id="128"/>
    <w:bookmarkEnd w:id="129"/>
    <w:bookmarkEnd w:id="130"/>
    <w:bookmarkEnd w:id="131"/>
    <w:bookmarkEnd w:id="132"/>
    <w:bookmarkEnd w:id="133"/>
    <w:p>
      <w:pPr>
        <w:pStyle w:val="37"/>
        <w:spacing w:before="0" w:after="0" w:line="360" w:lineRule="auto"/>
        <w:jc w:val="center"/>
        <w:rPr>
          <w:rFonts w:hint="eastAsia" w:ascii="宋体" w:hAnsi="宋体" w:eastAsia="宋体" w:cs="宋体"/>
          <w:color w:val="auto"/>
          <w:highlight w:val="none"/>
        </w:rPr>
      </w:pPr>
      <w:bookmarkStart w:id="134" w:name="_Toc505697535"/>
      <w:bookmarkStart w:id="135" w:name="_Toc12609"/>
      <w:bookmarkStart w:id="136" w:name="_Toc217446057"/>
      <w:bookmarkStart w:id="137" w:name="_Toc183582232"/>
      <w:bookmarkStart w:id="138" w:name="_Toc183682369"/>
      <w:r>
        <w:rPr>
          <w:rFonts w:hint="eastAsia" w:ascii="宋体" w:hAnsi="宋体" w:eastAsia="宋体" w:cs="宋体"/>
          <w:color w:val="auto"/>
          <w:sz w:val="30"/>
          <w:szCs w:val="30"/>
          <w:highlight w:val="none"/>
        </w:rPr>
        <w:t xml:space="preserve">第六章  </w:t>
      </w:r>
      <w:bookmarkEnd w:id="134"/>
      <w:r>
        <w:rPr>
          <w:rFonts w:hint="eastAsia" w:ascii="宋体" w:hAnsi="宋体" w:eastAsia="宋体" w:cs="宋体"/>
          <w:color w:val="auto"/>
          <w:sz w:val="30"/>
          <w:szCs w:val="30"/>
          <w:highlight w:val="none"/>
        </w:rPr>
        <w:t>采购项目实质性要求</w:t>
      </w:r>
      <w:bookmarkEnd w:id="135"/>
    </w:p>
    <w:p>
      <w:pPr>
        <w:pStyle w:val="30"/>
        <w:spacing w:after="0" w:line="360" w:lineRule="auto"/>
        <w:rPr>
          <w:rFonts w:hint="eastAsia" w:ascii="宋体" w:hAnsi="宋体" w:eastAsia="宋体" w:cs="宋体"/>
          <w:color w:val="auto"/>
          <w:sz w:val="28"/>
          <w:szCs w:val="28"/>
          <w:highlight w:val="none"/>
        </w:rPr>
      </w:pPr>
      <w:bookmarkStart w:id="139" w:name="_Toc11835056"/>
      <w:bookmarkStart w:id="140" w:name="_Toc8082"/>
      <w:r>
        <w:rPr>
          <w:rFonts w:hint="eastAsia" w:ascii="宋体" w:hAnsi="宋体" w:eastAsia="宋体" w:cs="宋体"/>
          <w:color w:val="auto"/>
          <w:sz w:val="28"/>
          <w:szCs w:val="28"/>
          <w:highlight w:val="none"/>
        </w:rPr>
        <w:t>一．技术要求：</w:t>
      </w:r>
      <w:bookmarkEnd w:id="139"/>
      <w:bookmarkEnd w:id="140"/>
    </w:p>
    <w:p>
      <w:pPr>
        <w:spacing w:line="360" w:lineRule="auto"/>
        <w:ind w:firstLine="480" w:firstLineChars="200"/>
        <w:rPr>
          <w:rFonts w:hint="eastAsia" w:ascii="宋体" w:hAnsi="宋体" w:eastAsia="宋体" w:cs="宋体"/>
          <w:bCs/>
          <w:color w:val="auto"/>
          <w:highlight w:val="none"/>
        </w:rPr>
      </w:pPr>
      <w:bookmarkStart w:id="141" w:name="_Toc11835057"/>
      <w:r>
        <w:rPr>
          <w:rFonts w:hint="eastAsia" w:ascii="宋体" w:hAnsi="宋体" w:eastAsia="宋体" w:cs="宋体"/>
          <w:bCs/>
          <w:color w:val="auto"/>
          <w:highlight w:val="none"/>
        </w:rPr>
        <w:t>参见</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文件相应条款。</w:t>
      </w:r>
    </w:p>
    <w:p>
      <w:pPr>
        <w:pStyle w:val="30"/>
        <w:spacing w:after="0" w:line="360" w:lineRule="auto"/>
        <w:rPr>
          <w:rFonts w:hint="eastAsia" w:ascii="宋体" w:hAnsi="宋体" w:eastAsia="宋体" w:cs="宋体"/>
          <w:color w:val="auto"/>
          <w:sz w:val="28"/>
          <w:szCs w:val="28"/>
          <w:highlight w:val="none"/>
        </w:rPr>
      </w:pPr>
      <w:bookmarkStart w:id="142" w:name="_Toc24196"/>
      <w:r>
        <w:rPr>
          <w:rFonts w:hint="eastAsia" w:ascii="宋体" w:hAnsi="宋体" w:eastAsia="宋体" w:cs="宋体"/>
          <w:color w:val="auto"/>
          <w:sz w:val="28"/>
          <w:szCs w:val="28"/>
          <w:highlight w:val="none"/>
        </w:rPr>
        <w:t>二．服务要求</w:t>
      </w:r>
      <w:bookmarkEnd w:id="141"/>
      <w:bookmarkEnd w:id="142"/>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参见</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文件相应条款。</w:t>
      </w:r>
    </w:p>
    <w:p>
      <w:pPr>
        <w:pStyle w:val="30"/>
        <w:spacing w:after="0" w:line="360" w:lineRule="auto"/>
        <w:rPr>
          <w:rFonts w:hint="eastAsia" w:ascii="宋体" w:hAnsi="宋体" w:eastAsia="宋体" w:cs="宋体"/>
          <w:color w:val="auto"/>
          <w:sz w:val="28"/>
          <w:szCs w:val="28"/>
          <w:highlight w:val="none"/>
        </w:rPr>
      </w:pPr>
      <w:bookmarkStart w:id="143" w:name="_Toc11835058"/>
      <w:bookmarkStart w:id="144" w:name="_Toc19827"/>
      <w:r>
        <w:rPr>
          <w:rFonts w:hint="eastAsia" w:ascii="宋体" w:hAnsi="宋体" w:eastAsia="宋体" w:cs="宋体"/>
          <w:color w:val="auto"/>
          <w:sz w:val="28"/>
          <w:szCs w:val="28"/>
          <w:highlight w:val="none"/>
        </w:rPr>
        <w:t>三．政府采购合同内容条款要求：</w:t>
      </w:r>
      <w:bookmarkEnd w:id="143"/>
      <w:bookmarkEnd w:id="144"/>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参见</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文件相应条款。</w:t>
      </w:r>
    </w:p>
    <w:p>
      <w:pPr>
        <w:pStyle w:val="30"/>
        <w:spacing w:after="0" w:line="360" w:lineRule="auto"/>
        <w:rPr>
          <w:rFonts w:hint="eastAsia" w:ascii="宋体" w:hAnsi="宋体" w:eastAsia="宋体" w:cs="宋体"/>
          <w:color w:val="auto"/>
          <w:sz w:val="28"/>
          <w:szCs w:val="28"/>
          <w:highlight w:val="none"/>
        </w:rPr>
      </w:pPr>
      <w:bookmarkStart w:id="145" w:name="_Toc11835059"/>
      <w:bookmarkStart w:id="146" w:name="_Toc24838"/>
      <w:r>
        <w:rPr>
          <w:rFonts w:hint="eastAsia" w:ascii="宋体" w:hAnsi="宋体" w:eastAsia="宋体" w:cs="宋体"/>
          <w:color w:val="auto"/>
          <w:sz w:val="28"/>
          <w:szCs w:val="28"/>
          <w:highlight w:val="none"/>
        </w:rPr>
        <w:t>四．履约能力要求：</w:t>
      </w:r>
      <w:bookmarkEnd w:id="145"/>
      <w:bookmarkEnd w:id="146"/>
    </w:p>
    <w:p>
      <w:pPr>
        <w:spacing w:line="360" w:lineRule="auto"/>
        <w:ind w:firstLine="480" w:firstLineChars="200"/>
        <w:rPr>
          <w:rFonts w:hint="eastAsia" w:ascii="宋体" w:hAnsi="宋体" w:eastAsia="宋体" w:cs="宋体"/>
          <w:bCs/>
          <w:color w:val="auto"/>
          <w:highlight w:val="none"/>
        </w:rPr>
      </w:pPr>
      <w:bookmarkStart w:id="147" w:name="_Toc11835060"/>
      <w:r>
        <w:rPr>
          <w:rFonts w:hint="eastAsia" w:ascii="宋体" w:hAnsi="宋体" w:eastAsia="宋体" w:cs="宋体"/>
          <w:bCs/>
          <w:color w:val="auto"/>
          <w:highlight w:val="none"/>
        </w:rPr>
        <w:t>参见</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文件相应条款。</w:t>
      </w:r>
    </w:p>
    <w:p>
      <w:pPr>
        <w:pStyle w:val="30"/>
        <w:spacing w:after="0" w:line="360" w:lineRule="auto"/>
        <w:rPr>
          <w:rFonts w:hint="eastAsia" w:ascii="宋体" w:hAnsi="宋体" w:eastAsia="宋体" w:cs="宋体"/>
          <w:color w:val="auto"/>
          <w:sz w:val="28"/>
          <w:szCs w:val="28"/>
          <w:highlight w:val="none"/>
        </w:rPr>
      </w:pPr>
      <w:bookmarkStart w:id="148" w:name="_Toc6684"/>
      <w:r>
        <w:rPr>
          <w:rFonts w:hint="eastAsia" w:ascii="宋体" w:hAnsi="宋体" w:eastAsia="宋体" w:cs="宋体"/>
          <w:color w:val="auto"/>
          <w:sz w:val="28"/>
          <w:szCs w:val="28"/>
          <w:highlight w:val="none"/>
        </w:rPr>
        <w:t>五、其他商务要求:</w:t>
      </w:r>
      <w:bookmarkEnd w:id="147"/>
      <w:bookmarkEnd w:id="148"/>
    </w:p>
    <w:p>
      <w:pPr>
        <w:spacing w:line="360" w:lineRule="auto"/>
        <w:ind w:firstLine="480" w:firstLineChars="200"/>
        <w:rPr>
          <w:rFonts w:hint="eastAsia" w:ascii="宋体" w:hAnsi="宋体" w:eastAsia="宋体" w:cs="宋体"/>
          <w:bCs/>
          <w:color w:val="auto"/>
          <w:highlight w:val="none"/>
        </w:rPr>
      </w:pPr>
      <w:bookmarkStart w:id="149" w:name="_Toc11835061"/>
      <w:r>
        <w:rPr>
          <w:rFonts w:hint="eastAsia" w:ascii="宋体" w:hAnsi="宋体" w:eastAsia="宋体" w:cs="宋体"/>
          <w:bCs/>
          <w:color w:val="auto"/>
          <w:highlight w:val="none"/>
        </w:rPr>
        <w:t>参见</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文件相应条款。</w:t>
      </w:r>
    </w:p>
    <w:p>
      <w:pPr>
        <w:pStyle w:val="30"/>
        <w:numPr>
          <w:ilvl w:val="0"/>
          <w:numId w:val="0"/>
        </w:numPr>
        <w:spacing w:after="0" w:line="360" w:lineRule="auto"/>
        <w:rPr>
          <w:rFonts w:hint="eastAsia" w:ascii="宋体" w:hAnsi="宋体" w:eastAsia="宋体" w:cs="宋体"/>
          <w:color w:val="auto"/>
          <w:sz w:val="28"/>
          <w:szCs w:val="28"/>
          <w:highlight w:val="none"/>
        </w:rPr>
      </w:pPr>
      <w:bookmarkStart w:id="150" w:name="_Toc5277"/>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政府采购政策要求：</w:t>
      </w:r>
      <w:bookmarkEnd w:id="149"/>
      <w:bookmarkEnd w:id="150"/>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参见</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文件相应条款。</w:t>
      </w:r>
    </w:p>
    <w:p>
      <w:pPr>
        <w:spacing w:line="360" w:lineRule="auto"/>
        <w:ind w:firstLine="480" w:firstLineChars="200"/>
        <w:rPr>
          <w:rFonts w:hint="eastAsia" w:ascii="宋体" w:hAnsi="宋体" w:eastAsia="宋体" w:cs="宋体"/>
          <w:bCs/>
          <w:color w:val="auto"/>
          <w:highlight w:val="none"/>
        </w:rPr>
      </w:pPr>
    </w:p>
    <w:p>
      <w:pPr>
        <w:spacing w:line="360" w:lineRule="auto"/>
        <w:rPr>
          <w:rFonts w:hint="eastAsia" w:ascii="宋体" w:hAnsi="宋体" w:eastAsia="宋体" w:cs="宋体"/>
          <w:color w:val="auto"/>
          <w:highlight w:val="none"/>
        </w:rPr>
      </w:pPr>
    </w:p>
    <w:p>
      <w:pPr>
        <w:pStyle w:val="16"/>
        <w:spacing w:after="0"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Style w:val="16"/>
        <w:spacing w:after="0" w:line="360" w:lineRule="auto"/>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bCs/>
          <w:color w:val="auto"/>
          <w:highlight w:val="none"/>
        </w:rPr>
      </w:pPr>
    </w:p>
    <w:p>
      <w:pPr>
        <w:spacing w:line="360" w:lineRule="auto"/>
        <w:ind w:firstLine="480" w:firstLineChars="200"/>
        <w:rPr>
          <w:rFonts w:hint="eastAsia" w:ascii="宋体" w:hAnsi="宋体" w:eastAsia="宋体" w:cs="宋体"/>
          <w:bCs/>
          <w:color w:val="auto"/>
          <w:highlight w:val="none"/>
        </w:rPr>
      </w:pPr>
    </w:p>
    <w:p>
      <w:pPr>
        <w:spacing w:line="360" w:lineRule="auto"/>
        <w:ind w:firstLine="480" w:firstLineChars="200"/>
        <w:rPr>
          <w:rFonts w:hint="eastAsia" w:ascii="宋体" w:hAnsi="宋体" w:eastAsia="宋体" w:cs="宋体"/>
          <w:bCs/>
          <w:color w:val="auto"/>
          <w:highlight w:val="none"/>
        </w:rPr>
      </w:pPr>
    </w:p>
    <w:p>
      <w:pPr>
        <w:spacing w:line="360" w:lineRule="auto"/>
        <w:ind w:firstLine="480" w:firstLineChars="200"/>
        <w:rPr>
          <w:rFonts w:hint="eastAsia" w:ascii="宋体" w:hAnsi="宋体" w:eastAsia="宋体" w:cs="宋体"/>
          <w:bCs/>
          <w:color w:val="auto"/>
          <w:highlight w:val="none"/>
        </w:rPr>
      </w:pPr>
    </w:p>
    <w:p>
      <w:pPr>
        <w:spacing w:line="360" w:lineRule="auto"/>
        <w:ind w:firstLine="480" w:firstLineChars="200"/>
        <w:rPr>
          <w:rFonts w:hint="eastAsia" w:ascii="宋体" w:hAnsi="宋体" w:eastAsia="宋体" w:cs="宋体"/>
          <w:bCs/>
          <w:color w:val="auto"/>
          <w:highlight w:val="none"/>
        </w:rPr>
      </w:pPr>
    </w:p>
    <w:p>
      <w:pPr>
        <w:spacing w:line="360" w:lineRule="auto"/>
        <w:ind w:firstLine="480" w:firstLineChars="200"/>
        <w:rPr>
          <w:rFonts w:hint="eastAsia" w:ascii="宋体" w:hAnsi="宋体" w:eastAsia="宋体" w:cs="宋体"/>
          <w:bCs/>
          <w:color w:val="auto"/>
          <w:highlight w:val="none"/>
        </w:rPr>
      </w:pPr>
    </w:p>
    <w:p>
      <w:pPr>
        <w:spacing w:line="360" w:lineRule="auto"/>
        <w:ind w:firstLine="480" w:firstLineChars="200"/>
        <w:rPr>
          <w:rFonts w:hint="eastAsia" w:ascii="宋体" w:hAnsi="宋体" w:eastAsia="宋体" w:cs="宋体"/>
          <w:bCs/>
          <w:color w:val="auto"/>
          <w:highlight w:val="none"/>
        </w:rPr>
      </w:pPr>
    </w:p>
    <w:p>
      <w:pPr>
        <w:spacing w:line="360" w:lineRule="auto"/>
        <w:ind w:firstLine="480" w:firstLineChars="200"/>
        <w:rPr>
          <w:rFonts w:hint="eastAsia" w:ascii="宋体" w:hAnsi="宋体" w:eastAsia="宋体" w:cs="宋体"/>
          <w:bCs/>
          <w:color w:val="auto"/>
          <w:highlight w:val="none"/>
        </w:rPr>
      </w:pPr>
    </w:p>
    <w:p>
      <w:pPr>
        <w:pStyle w:val="16"/>
        <w:rPr>
          <w:rFonts w:hint="eastAsia" w:ascii="宋体" w:hAnsi="宋体" w:eastAsia="宋体" w:cs="宋体"/>
          <w:bCs/>
          <w:color w:val="auto"/>
          <w:highlight w:val="none"/>
        </w:rPr>
      </w:pPr>
    </w:p>
    <w:p>
      <w:pPr>
        <w:rPr>
          <w:rFonts w:hint="eastAsia" w:ascii="宋体" w:hAnsi="宋体" w:eastAsia="宋体" w:cs="宋体"/>
          <w:bCs/>
          <w:color w:val="auto"/>
          <w:highlight w:val="none"/>
        </w:rPr>
      </w:pPr>
    </w:p>
    <w:p>
      <w:pPr>
        <w:pStyle w:val="16"/>
        <w:rPr>
          <w:rFonts w:hint="eastAsia" w:ascii="宋体" w:hAnsi="宋体" w:eastAsia="宋体" w:cs="宋体"/>
          <w:bCs/>
          <w:color w:val="auto"/>
          <w:highlight w:val="none"/>
        </w:rPr>
      </w:pPr>
    </w:p>
    <w:p>
      <w:pPr>
        <w:pStyle w:val="37"/>
        <w:spacing w:before="0" w:after="0" w:line="360" w:lineRule="auto"/>
        <w:rPr>
          <w:rFonts w:hint="eastAsia" w:ascii="宋体" w:hAnsi="宋体" w:eastAsia="宋体" w:cs="宋体"/>
          <w:color w:val="auto"/>
          <w:sz w:val="30"/>
          <w:szCs w:val="30"/>
          <w:highlight w:val="none"/>
        </w:rPr>
      </w:pPr>
      <w:bookmarkStart w:id="151" w:name="_Toc28734"/>
      <w:r>
        <w:rPr>
          <w:rFonts w:hint="eastAsia" w:ascii="宋体" w:hAnsi="宋体" w:eastAsia="宋体" w:cs="宋体"/>
          <w:color w:val="auto"/>
          <w:sz w:val="30"/>
          <w:szCs w:val="30"/>
          <w:highlight w:val="none"/>
        </w:rPr>
        <w:t xml:space="preserve">第七章  </w:t>
      </w:r>
      <w:r>
        <w:rPr>
          <w:rFonts w:hint="eastAsia" w:ascii="宋体" w:hAnsi="宋体" w:eastAsia="宋体" w:cs="宋体"/>
          <w:color w:val="auto"/>
          <w:sz w:val="30"/>
          <w:szCs w:val="30"/>
          <w:highlight w:val="none"/>
          <w:lang w:eastAsia="zh-CN"/>
        </w:rPr>
        <w:t>谈判</w:t>
      </w:r>
      <w:r>
        <w:rPr>
          <w:rFonts w:hint="eastAsia" w:ascii="宋体" w:hAnsi="宋体" w:eastAsia="宋体" w:cs="宋体"/>
          <w:color w:val="auto"/>
          <w:sz w:val="30"/>
          <w:szCs w:val="30"/>
          <w:highlight w:val="none"/>
        </w:rPr>
        <w:t>内容、</w:t>
      </w:r>
      <w:r>
        <w:rPr>
          <w:rFonts w:hint="eastAsia" w:ascii="宋体" w:hAnsi="宋体" w:eastAsia="宋体" w:cs="宋体"/>
          <w:color w:val="auto"/>
          <w:sz w:val="30"/>
          <w:szCs w:val="30"/>
          <w:highlight w:val="none"/>
          <w:lang w:eastAsia="zh-CN"/>
        </w:rPr>
        <w:t>谈判</w:t>
      </w:r>
      <w:r>
        <w:rPr>
          <w:rFonts w:hint="eastAsia" w:ascii="宋体" w:hAnsi="宋体" w:eastAsia="宋体" w:cs="宋体"/>
          <w:color w:val="auto"/>
          <w:sz w:val="30"/>
          <w:szCs w:val="30"/>
          <w:highlight w:val="none"/>
        </w:rPr>
        <w:t>过程中可实质性变动的内容</w:t>
      </w:r>
      <w:bookmarkEnd w:id="151"/>
    </w:p>
    <w:p>
      <w:pPr>
        <w:spacing w:line="360" w:lineRule="auto"/>
        <w:ind w:firstLine="480" w:firstLineChars="200"/>
        <w:rPr>
          <w:rFonts w:hint="eastAsia" w:ascii="宋体" w:hAnsi="宋体" w:eastAsia="宋体" w:cs="宋体"/>
          <w:bCs/>
          <w:color w:val="auto"/>
          <w:highlight w:val="none"/>
        </w:rPr>
      </w:pP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在</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过程中，</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小组可根据</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文件和</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情况实质性变动采购需求中的技术、服务要求及合同草案条款，但不得变动</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文件中的其他内容。实质性变动的内容，须经采购人代表确认。</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对</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文件作出的实质性变动是</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文件的有效组成部分，</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小组应当及时以书面形式同时通知所有参加</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的供应商。</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供应商应当按照</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文件的变动情况和</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小组的要求重新提交响应文件，并由其法定代表人或授权代表签字或加盖公章。由授权代表签字的，应当附法定代表人授权书（已在响应文件中体现的除外）。供应商为自然人的，应当由本人签字并附身份证明。</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本章内容以</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现场书面文件为准，现场记录的书面材料为</w:t>
      </w:r>
      <w:r>
        <w:rPr>
          <w:rFonts w:hint="eastAsia" w:ascii="宋体" w:hAnsi="宋体" w:eastAsia="宋体" w:cs="宋体"/>
          <w:bCs/>
          <w:color w:val="auto"/>
          <w:highlight w:val="none"/>
          <w:lang w:eastAsia="zh-CN"/>
        </w:rPr>
        <w:t>谈判</w:t>
      </w:r>
      <w:r>
        <w:rPr>
          <w:rFonts w:hint="eastAsia" w:ascii="宋体" w:hAnsi="宋体" w:eastAsia="宋体" w:cs="宋体"/>
          <w:bCs/>
          <w:color w:val="auto"/>
          <w:highlight w:val="none"/>
        </w:rPr>
        <w:t>文件的有效组成部分。</w:t>
      </w:r>
    </w:p>
    <w:p>
      <w:pPr>
        <w:spacing w:line="360" w:lineRule="auto"/>
        <w:ind w:firstLine="482" w:firstLineChars="200"/>
        <w:rPr>
          <w:rFonts w:hint="eastAsia" w:ascii="宋体" w:hAnsi="宋体" w:eastAsia="宋体" w:cs="宋体"/>
          <w:bCs/>
          <w:color w:val="auto"/>
          <w:highlight w:val="none"/>
        </w:rPr>
      </w:pPr>
      <w:r>
        <w:rPr>
          <w:rFonts w:hint="eastAsia" w:ascii="宋体" w:hAnsi="宋体" w:eastAsia="宋体" w:cs="宋体"/>
          <w:b/>
          <w:color w:val="auto"/>
          <w:highlight w:val="none"/>
        </w:rPr>
        <w:t>本项目进行两轮报价，第二轮报价即为最终报价。</w:t>
      </w: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br w:type="page"/>
      </w:r>
    </w:p>
    <w:p>
      <w:pPr>
        <w:pStyle w:val="37"/>
        <w:spacing w:before="0" w:after="0" w:line="360" w:lineRule="auto"/>
        <w:rPr>
          <w:rFonts w:hint="eastAsia" w:ascii="宋体" w:hAnsi="宋体" w:eastAsia="宋体" w:cs="宋体"/>
          <w:color w:val="auto"/>
          <w:sz w:val="30"/>
          <w:szCs w:val="30"/>
          <w:highlight w:val="none"/>
        </w:rPr>
      </w:pPr>
      <w:bookmarkStart w:id="152" w:name="_Toc1698"/>
      <w:bookmarkStart w:id="153" w:name="_Toc505697536"/>
      <w:r>
        <w:rPr>
          <w:rFonts w:hint="eastAsia" w:ascii="宋体" w:hAnsi="宋体" w:eastAsia="宋体" w:cs="宋体"/>
          <w:color w:val="auto"/>
          <w:sz w:val="30"/>
          <w:szCs w:val="30"/>
          <w:highlight w:val="none"/>
        </w:rPr>
        <w:t>第八章  响应文件格式</w:t>
      </w:r>
      <w:bookmarkEnd w:id="152"/>
      <w:bookmarkEnd w:id="153"/>
    </w:p>
    <w:p>
      <w:pPr>
        <w:spacing w:line="360" w:lineRule="auto"/>
        <w:ind w:firstLine="480" w:firstLineChars="200"/>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一、本章所制响应文件格式，除格式中明确将该格式作为实质性要求的，一律不具有强制性，但是，供应商响应文件相关资料和本章所制格式不一致的，</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小组将在评分时以响应文件不规范予以扣分处理。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二、本章所制响应文件格式有关表格中的备注栏，由供应商根据自身响应情况作解释性说明，不作为必填项。</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三、本章所制响应文件格式中需要填写的相关内容事项，可能会与本采购项目无关，在不改变响应文件原义、不影响本项目采购需求的情况下，供应商可以不予填写，但应当注明。</w:t>
      </w:r>
    </w:p>
    <w:p>
      <w:pPr>
        <w:spacing w:line="360" w:lineRule="auto"/>
        <w:rPr>
          <w:rFonts w:hint="eastAsia" w:ascii="宋体" w:hAnsi="宋体" w:eastAsia="宋体" w:cs="宋体"/>
          <w:b/>
          <w:color w:val="auto"/>
          <w:highlight w:val="none"/>
        </w:rPr>
      </w:pPr>
    </w:p>
    <w:p>
      <w:pPr>
        <w:spacing w:line="360" w:lineRule="auto"/>
        <w:rPr>
          <w:rFonts w:hint="eastAsia" w:ascii="宋体" w:hAnsi="宋体" w:eastAsia="宋体" w:cs="宋体"/>
          <w:b/>
          <w:color w:val="auto"/>
          <w:highlight w:val="none"/>
        </w:rPr>
      </w:pPr>
    </w:p>
    <w:p>
      <w:pPr>
        <w:spacing w:line="360" w:lineRule="auto"/>
        <w:rPr>
          <w:rFonts w:hint="eastAsia" w:ascii="宋体" w:hAnsi="宋体" w:eastAsia="宋体" w:cs="宋体"/>
          <w:b/>
          <w:color w:val="auto"/>
          <w:highlight w:val="none"/>
        </w:rPr>
      </w:pPr>
    </w:p>
    <w:p>
      <w:pPr>
        <w:spacing w:line="360" w:lineRule="auto"/>
        <w:rPr>
          <w:rFonts w:hint="eastAsia" w:ascii="宋体" w:hAnsi="宋体" w:eastAsia="宋体" w:cs="宋体"/>
          <w:b/>
          <w:color w:val="auto"/>
          <w:highlight w:val="none"/>
        </w:rPr>
      </w:pPr>
    </w:p>
    <w:p>
      <w:pPr>
        <w:spacing w:line="360" w:lineRule="auto"/>
        <w:rPr>
          <w:rFonts w:hint="eastAsia" w:ascii="宋体" w:hAnsi="宋体" w:eastAsia="宋体" w:cs="宋体"/>
          <w:b/>
          <w:color w:val="auto"/>
          <w:highlight w:val="none"/>
        </w:rPr>
      </w:pPr>
    </w:p>
    <w:p>
      <w:pPr>
        <w:spacing w:line="360" w:lineRule="auto"/>
        <w:rPr>
          <w:rFonts w:hint="eastAsia" w:ascii="宋体" w:hAnsi="宋体" w:eastAsia="宋体" w:cs="宋体"/>
          <w:b/>
          <w:color w:val="auto"/>
          <w:highlight w:val="none"/>
        </w:rPr>
      </w:pPr>
    </w:p>
    <w:p>
      <w:pPr>
        <w:spacing w:line="360" w:lineRule="auto"/>
        <w:rPr>
          <w:rFonts w:hint="eastAsia" w:ascii="宋体" w:hAnsi="宋体" w:eastAsia="宋体" w:cs="宋体"/>
          <w:b/>
          <w:color w:val="auto"/>
          <w:highlight w:val="none"/>
        </w:rPr>
      </w:pPr>
    </w:p>
    <w:p>
      <w:pPr>
        <w:spacing w:line="360" w:lineRule="auto"/>
        <w:rPr>
          <w:rFonts w:hint="eastAsia" w:ascii="宋体" w:hAnsi="宋体" w:eastAsia="宋体" w:cs="宋体"/>
          <w:b/>
          <w:color w:val="auto"/>
          <w:highlight w:val="none"/>
        </w:rPr>
      </w:pPr>
    </w:p>
    <w:p>
      <w:pPr>
        <w:spacing w:line="360" w:lineRule="auto"/>
        <w:rPr>
          <w:rFonts w:hint="eastAsia" w:ascii="宋体" w:hAnsi="宋体" w:eastAsia="宋体" w:cs="宋体"/>
          <w:b/>
          <w:color w:val="auto"/>
          <w:highlight w:val="none"/>
        </w:rPr>
      </w:pPr>
    </w:p>
    <w:p>
      <w:pPr>
        <w:spacing w:line="360" w:lineRule="auto"/>
        <w:rPr>
          <w:rFonts w:hint="eastAsia" w:ascii="宋体" w:hAnsi="宋体" w:eastAsia="宋体" w:cs="宋体"/>
          <w:b/>
          <w:color w:val="auto"/>
          <w:highlight w:val="none"/>
        </w:rPr>
      </w:pPr>
    </w:p>
    <w:p>
      <w:pPr>
        <w:spacing w:line="360" w:lineRule="auto"/>
        <w:rPr>
          <w:rFonts w:hint="eastAsia" w:ascii="宋体" w:hAnsi="宋体" w:eastAsia="宋体" w:cs="宋体"/>
          <w:b/>
          <w:color w:val="auto"/>
          <w:highlight w:val="none"/>
        </w:rPr>
      </w:pPr>
    </w:p>
    <w:p>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pPr>
        <w:pStyle w:val="30"/>
        <w:spacing w:after="0" w:line="360" w:lineRule="auto"/>
        <w:rPr>
          <w:rFonts w:hint="eastAsia" w:ascii="宋体" w:hAnsi="宋体" w:eastAsia="宋体" w:cs="宋体"/>
          <w:color w:val="auto"/>
          <w:highlight w:val="none"/>
        </w:rPr>
      </w:pPr>
      <w:bookmarkStart w:id="154" w:name="_Toc26510"/>
      <w:bookmarkStart w:id="155" w:name="_Toc11835064"/>
      <w:r>
        <w:rPr>
          <w:rFonts w:hint="eastAsia" w:ascii="宋体" w:hAnsi="宋体" w:eastAsia="宋体" w:cs="宋体"/>
          <w:color w:val="auto"/>
          <w:highlight w:val="none"/>
        </w:rPr>
        <w:t>第一册 资格性响应文件</w:t>
      </w:r>
      <w:bookmarkEnd w:id="154"/>
      <w:bookmarkEnd w:id="155"/>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4055745</wp:posOffset>
                </wp:positionH>
                <wp:positionV relativeFrom="paragraph">
                  <wp:posOffset>169545</wp:posOffset>
                </wp:positionV>
                <wp:extent cx="1137285" cy="497205"/>
                <wp:effectExtent l="4445" t="5080" r="16510" b="1587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37285" cy="497205"/>
                        </a:xfrm>
                        <a:prstGeom prst="rect">
                          <a:avLst/>
                        </a:prstGeom>
                        <a:solidFill>
                          <a:srgbClr val="FFFFFF"/>
                        </a:solidFill>
                        <a:ln w="9525">
                          <a:solidFill>
                            <a:srgbClr val="000000"/>
                          </a:solidFill>
                          <a:miter lim="800000"/>
                        </a:ln>
                        <a:effectLst/>
                      </wps:spPr>
                      <wps:txbx>
                        <w:txbxContent>
                          <w:p>
                            <w:pPr>
                              <w:rPr>
                                <w:rFonts w:ascii="黑体" w:eastAsia="黑体"/>
                                <w:b/>
                                <w:sz w:val="28"/>
                                <w:szCs w:val="28"/>
                              </w:rPr>
                            </w:pPr>
                            <w:r>
                              <w:rPr>
                                <w:rFonts w:hint="eastAsia" w:ascii="黑体" w:hAnsi="宋体" w:eastAsia="黑体"/>
                                <w:b/>
                                <w:sz w:val="28"/>
                                <w:szCs w:val="28"/>
                              </w:rPr>
                              <w:t>正本或副本</w:t>
                            </w:r>
                          </w:p>
                        </w:txbxContent>
                      </wps:txbx>
                      <wps:bodyPr rot="0" vert="horz" wrap="square" lIns="91440" tIns="45720" rIns="91440" bIns="45720" anchor="t" anchorCtr="0" upright="1">
                        <a:spAutoFit/>
                      </wps:bodyPr>
                    </wps:wsp>
                  </a:graphicData>
                </a:graphic>
              </wp:anchor>
            </w:drawing>
          </mc:Choice>
          <mc:Fallback>
            <w:pict>
              <v:shape id="_x0000_s1026" o:spid="_x0000_s1026" o:spt="202" type="#_x0000_t202" style="position:absolute;left:0pt;margin-left:319.35pt;margin-top:13.35pt;height:39.15pt;width:89.55pt;z-index:251661312;mso-width-relative:page;mso-height-relative:page;" fillcolor="#FFFFFF" filled="t" stroked="t" coordsize="21600,21600" o:gfxdata="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sxt7YAAAACgEAAA8AAAAAAAAAAQAg&#10;AAAAIgAAAGRycy9kb3ducmV2LnhtbFBLAQIUABQAAAAIAIdO4kA6S1dSRwIAAJUEAAAOAAAAAAAA&#10;AAEAIAAAACcBAABkcnMvZTJvRG9jLnhtbFBLBQYAAAAABgAGAFkBAADgBQAAAAA=&#10;">
                <v:fill on="t" focussize="0,0"/>
                <v:stroke color="#000000" miterlimit="8" joinstyle="miter"/>
                <v:imagedata o:title=""/>
                <o:lock v:ext="edit" aspectratio="f"/>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p>
    <w:p>
      <w:pPr>
        <w:spacing w:line="360" w:lineRule="auto"/>
        <w:jc w:val="center"/>
        <w:rPr>
          <w:rFonts w:hint="eastAsia" w:ascii="宋体" w:hAnsi="宋体" w:eastAsia="宋体" w:cs="宋体"/>
          <w:color w:val="auto"/>
          <w:spacing w:val="78"/>
          <w:sz w:val="48"/>
          <w:szCs w:val="48"/>
          <w:highlight w:val="none"/>
        </w:rPr>
      </w:pPr>
    </w:p>
    <w:p>
      <w:pPr>
        <w:spacing w:line="360" w:lineRule="auto"/>
        <w:jc w:val="center"/>
        <w:rPr>
          <w:rFonts w:hint="eastAsia" w:ascii="宋体" w:hAnsi="宋体" w:eastAsia="宋体" w:cs="宋体"/>
          <w:color w:val="auto"/>
          <w:spacing w:val="78"/>
          <w:sz w:val="52"/>
          <w:szCs w:val="52"/>
          <w:highlight w:val="none"/>
        </w:rPr>
      </w:pPr>
    </w:p>
    <w:p>
      <w:pPr>
        <w:spacing w:line="360" w:lineRule="auto"/>
        <w:jc w:val="center"/>
        <w:rPr>
          <w:rFonts w:hint="eastAsia" w:ascii="宋体" w:hAnsi="宋体" w:eastAsia="宋体" w:cs="宋体"/>
          <w:b/>
          <w:bCs/>
          <w:color w:val="auto"/>
          <w:spacing w:val="78"/>
          <w:sz w:val="44"/>
          <w:szCs w:val="44"/>
          <w:highlight w:val="none"/>
        </w:rPr>
      </w:pPr>
      <w:r>
        <w:rPr>
          <w:rFonts w:hint="eastAsia" w:ascii="宋体" w:hAnsi="宋体" w:eastAsia="宋体" w:cs="宋体"/>
          <w:b/>
          <w:bCs/>
          <w:color w:val="auto"/>
          <w:spacing w:val="78"/>
          <w:sz w:val="44"/>
          <w:szCs w:val="44"/>
          <w:highlight w:val="none"/>
        </w:rPr>
        <w:t>资格性响应文件</w:t>
      </w:r>
    </w:p>
    <w:p>
      <w:pPr>
        <w:spacing w:line="360" w:lineRule="auto"/>
        <w:rPr>
          <w:rFonts w:hint="eastAsia" w:ascii="宋体" w:hAnsi="宋体" w:eastAsia="宋体" w:cs="宋体"/>
          <w:color w:val="auto"/>
          <w:sz w:val="36"/>
          <w:highlight w:val="none"/>
        </w:rPr>
      </w:pPr>
    </w:p>
    <w:p>
      <w:pPr>
        <w:spacing w:line="360" w:lineRule="auto"/>
        <w:rPr>
          <w:rFonts w:hint="eastAsia" w:ascii="宋体" w:hAnsi="宋体" w:eastAsia="宋体" w:cs="宋体"/>
          <w:color w:val="auto"/>
          <w:sz w:val="36"/>
          <w:highlight w:val="none"/>
        </w:rPr>
      </w:pPr>
    </w:p>
    <w:p>
      <w:pPr>
        <w:spacing w:line="360" w:lineRule="auto"/>
        <w:rPr>
          <w:rFonts w:hint="eastAsia" w:ascii="宋体" w:hAnsi="宋体" w:eastAsia="宋体" w:cs="宋体"/>
          <w:color w:val="auto"/>
          <w:sz w:val="36"/>
          <w:highlight w:val="none"/>
        </w:rPr>
      </w:pPr>
    </w:p>
    <w:p>
      <w:pPr>
        <w:spacing w:line="360" w:lineRule="auto"/>
        <w:ind w:firstLine="951" w:firstLineChars="296"/>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项目名称：</w:t>
      </w:r>
    </w:p>
    <w:p>
      <w:pPr>
        <w:pStyle w:val="5"/>
        <w:spacing w:before="0" w:after="0" w:line="360" w:lineRule="auto"/>
        <w:rPr>
          <w:rFonts w:hint="eastAsia" w:ascii="宋体" w:hAnsi="宋体" w:eastAsia="宋体" w:cs="宋体"/>
          <w:color w:val="auto"/>
          <w:highlight w:val="none"/>
        </w:rPr>
      </w:pPr>
    </w:p>
    <w:p>
      <w:pPr>
        <w:spacing w:line="360" w:lineRule="auto"/>
        <w:ind w:firstLine="951" w:firstLineChars="296"/>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采购编号：</w:t>
      </w:r>
    </w:p>
    <w:p>
      <w:pPr>
        <w:spacing w:line="360" w:lineRule="auto"/>
        <w:rPr>
          <w:rFonts w:hint="eastAsia" w:ascii="宋体" w:hAnsi="宋体" w:eastAsia="宋体" w:cs="宋体"/>
          <w:b/>
          <w:color w:val="auto"/>
          <w:sz w:val="36"/>
          <w:highlight w:val="none"/>
        </w:rPr>
      </w:pPr>
    </w:p>
    <w:p>
      <w:pPr>
        <w:spacing w:line="360" w:lineRule="auto"/>
        <w:ind w:firstLine="951" w:firstLineChars="296"/>
        <w:rPr>
          <w:rFonts w:hint="eastAsia" w:ascii="宋体" w:hAnsi="宋体" w:eastAsia="宋体" w:cs="宋体"/>
          <w:b/>
          <w:color w:val="auto"/>
          <w:highlight w:val="none"/>
        </w:rPr>
      </w:pPr>
      <w:r>
        <w:rPr>
          <w:rFonts w:hint="eastAsia" w:ascii="宋体" w:hAnsi="宋体" w:eastAsia="宋体" w:cs="宋体"/>
          <w:b/>
          <w:color w:val="auto"/>
          <w:sz w:val="32"/>
          <w:szCs w:val="32"/>
          <w:highlight w:val="none"/>
        </w:rPr>
        <w:t>供应商名称：</w:t>
      </w:r>
      <w:r>
        <w:rPr>
          <w:rFonts w:hint="eastAsia" w:ascii="宋体" w:hAnsi="宋体" w:eastAsia="宋体" w:cs="宋体"/>
          <w:b/>
          <w:color w:val="auto"/>
          <w:highlight w:val="none"/>
        </w:rPr>
        <w:t>（加盖公章）</w:t>
      </w:r>
    </w:p>
    <w:p>
      <w:pPr>
        <w:spacing w:line="360" w:lineRule="auto"/>
        <w:ind w:firstLine="472" w:firstLineChars="196"/>
        <w:rPr>
          <w:rFonts w:hint="eastAsia" w:ascii="宋体" w:hAnsi="宋体" w:eastAsia="宋体" w:cs="宋体"/>
          <w:b/>
          <w:color w:val="auto"/>
          <w:highlight w:val="none"/>
        </w:rPr>
      </w:pPr>
    </w:p>
    <w:p>
      <w:pPr>
        <w:spacing w:line="360" w:lineRule="auto"/>
        <w:ind w:firstLine="964" w:firstLineChars="300"/>
        <w:rPr>
          <w:rFonts w:hint="eastAsia" w:ascii="宋体" w:hAnsi="宋体" w:eastAsia="宋体" w:cs="宋体"/>
          <w:b/>
          <w:bCs/>
          <w:color w:val="auto"/>
          <w:sz w:val="30"/>
          <w:szCs w:val="30"/>
          <w:highlight w:val="none"/>
        </w:rPr>
      </w:pPr>
      <w:r>
        <w:rPr>
          <w:rFonts w:hint="eastAsia" w:ascii="宋体" w:hAnsi="宋体" w:eastAsia="宋体" w:cs="宋体"/>
          <w:b/>
          <w:color w:val="auto"/>
          <w:sz w:val="32"/>
          <w:szCs w:val="32"/>
          <w:highlight w:val="none"/>
        </w:rPr>
        <w:t>法定代表人或其代理人</w:t>
      </w:r>
      <w:r>
        <w:rPr>
          <w:rFonts w:hint="eastAsia" w:ascii="宋体" w:hAnsi="宋体" w:eastAsia="宋体" w:cs="宋体"/>
          <w:b/>
          <w:color w:val="auto"/>
          <w:highlight w:val="none"/>
        </w:rPr>
        <w:t>（签字或者加盖个人名</w:t>
      </w:r>
      <w:r>
        <w:rPr>
          <w:rFonts w:hint="eastAsia" w:ascii="宋体" w:hAnsi="宋体" w:eastAsia="宋体" w:cs="宋体"/>
          <w:b/>
          <w:bCs/>
          <w:color w:val="auto"/>
          <w:highlight w:val="none"/>
        </w:rPr>
        <w:t>章）</w:t>
      </w:r>
      <w:r>
        <w:rPr>
          <w:rFonts w:hint="eastAsia" w:ascii="宋体" w:hAnsi="宋体" w:eastAsia="宋体" w:cs="宋体"/>
          <w:b/>
          <w:bCs/>
          <w:color w:val="auto"/>
          <w:sz w:val="30"/>
          <w:szCs w:val="30"/>
          <w:highlight w:val="none"/>
        </w:rPr>
        <w:t>：</w:t>
      </w:r>
    </w:p>
    <w:p>
      <w:pPr>
        <w:spacing w:line="360" w:lineRule="auto"/>
        <w:ind w:firstLine="643" w:firstLineChars="200"/>
        <w:rPr>
          <w:rFonts w:hint="eastAsia" w:ascii="宋体" w:hAnsi="宋体" w:eastAsia="宋体" w:cs="宋体"/>
          <w:b/>
          <w:color w:val="auto"/>
          <w:sz w:val="32"/>
          <w:szCs w:val="32"/>
          <w:highlight w:val="none"/>
        </w:rPr>
      </w:pPr>
    </w:p>
    <w:p>
      <w:pPr>
        <w:spacing w:line="360" w:lineRule="auto"/>
        <w:ind w:firstLine="964" w:firstLineChars="3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日      期：  年  月  日</w:t>
      </w: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注：供应商可参照该格式制作响应文件封面，响应文件封面应包括项目名称、采购编号、供应商人名称、分包号（如有分包）、注明为资格审查部分以及“正本”或“副本”字样。</w:t>
      </w:r>
    </w:p>
    <w:p>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pPr>
        <w:pStyle w:val="30"/>
        <w:spacing w:after="0" w:line="360" w:lineRule="auto"/>
        <w:rPr>
          <w:rFonts w:hint="eastAsia" w:ascii="宋体" w:hAnsi="宋体" w:eastAsia="宋体" w:cs="宋体"/>
          <w:color w:val="auto"/>
          <w:highlight w:val="none"/>
        </w:rPr>
      </w:pPr>
      <w:bookmarkStart w:id="156" w:name="_Toc11835065"/>
      <w:bookmarkStart w:id="157" w:name="_Toc14508"/>
      <w:r>
        <w:rPr>
          <w:rFonts w:hint="eastAsia" w:ascii="宋体" w:hAnsi="宋体" w:eastAsia="宋体" w:cs="宋体"/>
          <w:color w:val="auto"/>
          <w:highlight w:val="none"/>
        </w:rPr>
        <w:t>第二册 其他响应文件</w:t>
      </w:r>
      <w:bookmarkEnd w:id="156"/>
      <w:bookmarkEnd w:id="157"/>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4055745</wp:posOffset>
                </wp:positionH>
                <wp:positionV relativeFrom="paragraph">
                  <wp:posOffset>169545</wp:posOffset>
                </wp:positionV>
                <wp:extent cx="1137285" cy="497205"/>
                <wp:effectExtent l="4445" t="5080" r="16510" b="1587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37285" cy="497205"/>
                        </a:xfrm>
                        <a:prstGeom prst="rect">
                          <a:avLst/>
                        </a:prstGeom>
                        <a:solidFill>
                          <a:srgbClr val="FFFFFF"/>
                        </a:solidFill>
                        <a:ln w="9525">
                          <a:solidFill>
                            <a:srgbClr val="000000"/>
                          </a:solidFill>
                          <a:miter lim="800000"/>
                        </a:ln>
                        <a:effectLst/>
                      </wps:spPr>
                      <wps:txbx>
                        <w:txbxContent>
                          <w:p>
                            <w:pPr>
                              <w:rPr>
                                <w:rFonts w:ascii="黑体" w:eastAsia="黑体"/>
                                <w:b/>
                                <w:sz w:val="28"/>
                                <w:szCs w:val="28"/>
                              </w:rPr>
                            </w:pPr>
                            <w:r>
                              <w:rPr>
                                <w:rFonts w:hint="eastAsia" w:ascii="黑体" w:hAnsi="宋体" w:eastAsia="黑体"/>
                                <w:b/>
                                <w:sz w:val="28"/>
                                <w:szCs w:val="28"/>
                              </w:rPr>
                              <w:t>正本或副本</w:t>
                            </w:r>
                          </w:p>
                        </w:txbxContent>
                      </wps:txbx>
                      <wps:bodyPr rot="0" vert="horz" wrap="square" lIns="91440" tIns="45720" rIns="91440" bIns="45720" anchor="t" anchorCtr="0" upright="1">
                        <a:spAutoFit/>
                      </wps:bodyPr>
                    </wps:wsp>
                  </a:graphicData>
                </a:graphic>
              </wp:anchor>
            </w:drawing>
          </mc:Choice>
          <mc:Fallback>
            <w:pict>
              <v:shape id="_x0000_s1026" o:spid="_x0000_s1026" o:spt="202" type="#_x0000_t202" style="position:absolute;left:0pt;margin-left:319.35pt;margin-top:13.35pt;height:39.15pt;width:89.55pt;z-index:251662336;mso-width-relative:page;mso-height-relative:page;" fillcolor="#FFFFFF" filled="t" stroked="t" coordsize="21600,21600" o:gfxdata="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zG3tgAAAAKAQAADwAAAAAAAAABACAA&#10;AAAiAAAAZHJzL2Rvd25yZXYueG1sUEsBAhQAFAAAAAgAh07iQHg3RDJGAgAAlQQAAA4AAAAAAAAA&#10;AQAgAAAAJwEAAGRycy9lMm9Eb2MueG1sUEsFBgAAAAAGAAYAWQEAAN8FAAAAAA==&#10;">
                <v:fill on="t" focussize="0,0"/>
                <v:stroke color="#000000" miterlimit="8" joinstyle="miter"/>
                <v:imagedata o:title=""/>
                <o:lock v:ext="edit" aspectratio="f"/>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p>
    <w:p>
      <w:pPr>
        <w:spacing w:line="360" w:lineRule="auto"/>
        <w:jc w:val="center"/>
        <w:rPr>
          <w:rFonts w:hint="eastAsia" w:ascii="宋体" w:hAnsi="宋体" w:eastAsia="宋体" w:cs="宋体"/>
          <w:color w:val="auto"/>
          <w:spacing w:val="78"/>
          <w:sz w:val="120"/>
          <w:szCs w:val="120"/>
          <w:highlight w:val="none"/>
        </w:rPr>
      </w:pPr>
    </w:p>
    <w:p>
      <w:pPr>
        <w:spacing w:line="360" w:lineRule="auto"/>
        <w:jc w:val="center"/>
        <w:rPr>
          <w:rFonts w:hint="eastAsia" w:ascii="宋体" w:hAnsi="宋体" w:eastAsia="宋体" w:cs="宋体"/>
          <w:b/>
          <w:bCs/>
          <w:color w:val="auto"/>
          <w:spacing w:val="78"/>
          <w:sz w:val="44"/>
          <w:szCs w:val="44"/>
          <w:highlight w:val="none"/>
        </w:rPr>
      </w:pPr>
      <w:r>
        <w:rPr>
          <w:rFonts w:hint="eastAsia" w:ascii="宋体" w:hAnsi="宋体" w:eastAsia="宋体" w:cs="宋体"/>
          <w:b/>
          <w:bCs/>
          <w:color w:val="auto"/>
          <w:spacing w:val="78"/>
          <w:sz w:val="44"/>
          <w:szCs w:val="44"/>
          <w:highlight w:val="none"/>
        </w:rPr>
        <w:t>其他响应文件</w:t>
      </w:r>
    </w:p>
    <w:p>
      <w:pPr>
        <w:spacing w:line="360" w:lineRule="auto"/>
        <w:rPr>
          <w:rFonts w:hint="eastAsia" w:ascii="宋体" w:hAnsi="宋体" w:eastAsia="宋体" w:cs="宋体"/>
          <w:color w:val="auto"/>
          <w:sz w:val="36"/>
          <w:highlight w:val="none"/>
        </w:rPr>
      </w:pPr>
    </w:p>
    <w:p>
      <w:pPr>
        <w:spacing w:line="360" w:lineRule="auto"/>
        <w:rPr>
          <w:rFonts w:hint="eastAsia" w:ascii="宋体" w:hAnsi="宋体" w:eastAsia="宋体" w:cs="宋体"/>
          <w:color w:val="auto"/>
          <w:sz w:val="36"/>
          <w:highlight w:val="none"/>
        </w:rPr>
      </w:pPr>
    </w:p>
    <w:p>
      <w:pPr>
        <w:spacing w:line="360" w:lineRule="auto"/>
        <w:ind w:firstLine="643" w:firstLineChars="200"/>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项目名称：</w:t>
      </w:r>
    </w:p>
    <w:p>
      <w:pPr>
        <w:spacing w:line="360" w:lineRule="auto"/>
        <w:ind w:firstLine="803" w:firstLineChars="250"/>
        <w:rPr>
          <w:rFonts w:hint="eastAsia" w:ascii="宋体" w:hAnsi="宋体" w:eastAsia="宋体" w:cs="宋体"/>
          <w:b/>
          <w:color w:val="auto"/>
          <w:sz w:val="32"/>
          <w:szCs w:val="28"/>
          <w:highlight w:val="none"/>
        </w:rPr>
      </w:pPr>
    </w:p>
    <w:p>
      <w:pPr>
        <w:spacing w:line="360" w:lineRule="auto"/>
        <w:ind w:firstLine="643" w:firstLineChars="200"/>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采购编号：</w:t>
      </w:r>
    </w:p>
    <w:p>
      <w:pPr>
        <w:spacing w:line="360" w:lineRule="auto"/>
        <w:ind w:firstLine="645"/>
        <w:jc w:val="center"/>
        <w:rPr>
          <w:rFonts w:hint="eastAsia" w:ascii="宋体" w:hAnsi="宋体" w:eastAsia="宋体" w:cs="宋体"/>
          <w:b/>
          <w:color w:val="auto"/>
          <w:sz w:val="32"/>
          <w:szCs w:val="32"/>
          <w:highlight w:val="none"/>
        </w:rPr>
      </w:pPr>
    </w:p>
    <w:p>
      <w:pPr>
        <w:spacing w:line="360" w:lineRule="auto"/>
        <w:ind w:firstLine="643" w:firstLineChars="200"/>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供应商名称：</w:t>
      </w:r>
      <w:r>
        <w:rPr>
          <w:rFonts w:hint="eastAsia" w:ascii="宋体" w:hAnsi="宋体" w:eastAsia="宋体" w:cs="宋体"/>
          <w:b/>
          <w:color w:val="auto"/>
          <w:highlight w:val="none"/>
        </w:rPr>
        <w:t>（加盖公章）</w:t>
      </w:r>
    </w:p>
    <w:p>
      <w:pPr>
        <w:spacing w:line="360" w:lineRule="auto"/>
        <w:ind w:firstLine="645"/>
        <w:jc w:val="center"/>
        <w:rPr>
          <w:rFonts w:hint="eastAsia" w:ascii="宋体" w:hAnsi="宋体" w:eastAsia="宋体" w:cs="宋体"/>
          <w:b/>
          <w:color w:val="auto"/>
          <w:sz w:val="32"/>
          <w:szCs w:val="32"/>
          <w:highlight w:val="none"/>
        </w:rPr>
      </w:pPr>
    </w:p>
    <w:p>
      <w:pPr>
        <w:spacing w:line="360" w:lineRule="auto"/>
        <w:ind w:firstLine="645"/>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法定代表人或其代理人</w:t>
      </w:r>
      <w:r>
        <w:rPr>
          <w:rFonts w:hint="eastAsia" w:ascii="宋体" w:hAnsi="宋体" w:eastAsia="宋体" w:cs="宋体"/>
          <w:b/>
          <w:color w:val="auto"/>
          <w:highlight w:val="none"/>
        </w:rPr>
        <w:t>（签字或者加盖个人名章）</w:t>
      </w:r>
      <w:r>
        <w:rPr>
          <w:rFonts w:hint="eastAsia" w:ascii="宋体" w:hAnsi="宋体" w:eastAsia="宋体" w:cs="宋体"/>
          <w:b/>
          <w:color w:val="auto"/>
          <w:sz w:val="32"/>
          <w:szCs w:val="32"/>
          <w:highlight w:val="none"/>
        </w:rPr>
        <w:t>：</w:t>
      </w:r>
    </w:p>
    <w:p>
      <w:pPr>
        <w:spacing w:line="360" w:lineRule="auto"/>
        <w:ind w:firstLine="645"/>
        <w:jc w:val="center"/>
        <w:rPr>
          <w:rFonts w:hint="eastAsia" w:ascii="宋体" w:hAnsi="宋体" w:eastAsia="宋体" w:cs="宋体"/>
          <w:b/>
          <w:color w:val="auto"/>
          <w:sz w:val="32"/>
          <w:szCs w:val="32"/>
          <w:highlight w:val="none"/>
        </w:rPr>
      </w:pPr>
    </w:p>
    <w:p>
      <w:pPr>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日      期：  年  月  日</w:t>
      </w: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注：供应商可参照该格式制作响应文件封面，响应文件封面应包括项目名称、采购编号、供应商人名称、分包号（如有分包）、注明为其他响应部分以及“正本”或“副本”字样。</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pPr>
        <w:spacing w:line="360" w:lineRule="auto"/>
        <w:ind w:hanging="18"/>
        <w:jc w:val="center"/>
        <w:rPr>
          <w:rFonts w:hint="eastAsia" w:ascii="宋体" w:hAnsi="宋体" w:eastAsia="宋体" w:cs="宋体"/>
          <w:b/>
          <w:bCs/>
          <w:color w:val="auto"/>
          <w:spacing w:val="-1"/>
          <w:w w:val="95"/>
          <w:sz w:val="32"/>
          <w:szCs w:val="32"/>
          <w:highlight w:val="none"/>
        </w:rPr>
      </w:pPr>
      <w:r>
        <w:rPr>
          <w:rFonts w:hint="eastAsia" w:ascii="宋体" w:hAnsi="宋体" w:eastAsia="宋体" w:cs="宋体"/>
          <w:b/>
          <w:bCs/>
          <w:color w:val="auto"/>
          <w:spacing w:val="-1"/>
          <w:w w:val="95"/>
          <w:sz w:val="32"/>
          <w:szCs w:val="32"/>
          <w:highlight w:val="none"/>
        </w:rPr>
        <w:t>一、法定代表人授权书（委托代理人投标适用）</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16"/>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XXX（采购代理机构名称）： </w:t>
      </w:r>
    </w:p>
    <w:p>
      <w:pPr>
        <w:pStyle w:val="16"/>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本授权声明：（单位名称）,（法定代表人姓名、职务）授权（被授权人姓名、职务）为我方参加项目（采购编号：）</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采购活动的合法代表，以我方名义全权处理该项目有关</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、报价、签订合同以及执行合同等一切事宜。</w:t>
      </w:r>
    </w:p>
    <w:p>
      <w:pPr>
        <w:pStyle w:val="16"/>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16"/>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附：法定代表人及委托代理人身份证复印件。</w:t>
      </w: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供应商名称：（盖单位公章） </w:t>
      </w:r>
    </w:p>
    <w:p>
      <w:pPr>
        <w:pStyle w:val="16"/>
        <w:spacing w:after="0" w:line="360" w:lineRule="auto"/>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法定代表人（签字或盖章）：</w:t>
      </w:r>
    </w:p>
    <w:p>
      <w:pPr>
        <w:pStyle w:val="16"/>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授权代表签字：</w:t>
      </w:r>
    </w:p>
    <w:p>
      <w:pPr>
        <w:pStyle w:val="16"/>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期：年月日</w:t>
      </w: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7"/>
        <w:spacing w:after="0" w:line="360" w:lineRule="auto"/>
        <w:ind w:firstLine="240"/>
        <w:rPr>
          <w:rFonts w:hint="eastAsia" w:ascii="宋体" w:hAnsi="宋体" w:eastAsia="宋体" w:cs="宋体"/>
          <w:color w:val="auto"/>
          <w:highlight w:val="none"/>
        </w:rPr>
      </w:pPr>
    </w:p>
    <w:p>
      <w:pPr>
        <w:spacing w:line="360" w:lineRule="auto"/>
        <w:ind w:hanging="18"/>
        <w:jc w:val="center"/>
        <w:rPr>
          <w:rFonts w:hint="eastAsia" w:ascii="宋体" w:hAnsi="宋体" w:eastAsia="宋体" w:cs="宋体"/>
          <w:b/>
          <w:bCs/>
          <w:color w:val="auto"/>
          <w:spacing w:val="-1"/>
          <w:w w:val="95"/>
          <w:sz w:val="32"/>
          <w:szCs w:val="32"/>
          <w:highlight w:val="none"/>
        </w:rPr>
      </w:pPr>
      <w:r>
        <w:rPr>
          <w:rFonts w:hint="eastAsia" w:ascii="宋体" w:hAnsi="宋体" w:eastAsia="宋体" w:cs="宋体"/>
          <w:b/>
          <w:bCs/>
          <w:color w:val="auto"/>
          <w:spacing w:val="-1"/>
          <w:w w:val="95"/>
          <w:sz w:val="32"/>
          <w:szCs w:val="32"/>
          <w:highlight w:val="none"/>
        </w:rPr>
        <w:t>一、法定代表人授权书（法定代表人投标适用）</w:t>
      </w: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供应商名称：</w:t>
      </w:r>
    </w:p>
    <w:p>
      <w:pPr>
        <w:pStyle w:val="16"/>
        <w:spacing w:after="0" w:line="360" w:lineRule="auto"/>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单位性质：</w:t>
      </w:r>
    </w:p>
    <w:p>
      <w:pPr>
        <w:pStyle w:val="16"/>
        <w:spacing w:after="0" w:line="360" w:lineRule="auto"/>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地址：</w:t>
      </w:r>
    </w:p>
    <w:p>
      <w:pPr>
        <w:pStyle w:val="16"/>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成立时间：年月日</w:t>
      </w:r>
    </w:p>
    <w:p>
      <w:pPr>
        <w:pStyle w:val="16"/>
        <w:spacing w:after="0" w:line="360" w:lineRule="auto"/>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p>
    <w:p>
      <w:pPr>
        <w:pStyle w:val="16"/>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姓名：系（供应商名称）的法定代表人（职务：电话：）。</w:t>
      </w:r>
    </w:p>
    <w:p>
      <w:pPr>
        <w:pStyle w:val="16"/>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特此证明。</w:t>
      </w: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p>
      <w:pPr>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pPr>
        <w:pStyle w:val="16"/>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日期：年月日</w:t>
      </w:r>
    </w:p>
    <w:p>
      <w:pPr>
        <w:pStyle w:val="16"/>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注：（1）法定代表人亲自投标而不委托代理人投标适用。</w:t>
      </w: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pStyle w:val="16"/>
        <w:spacing w:after="0" w:line="360" w:lineRule="auto"/>
        <w:ind w:firstLine="48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spacing w:line="360" w:lineRule="auto"/>
        <w:ind w:hanging="18"/>
        <w:jc w:val="center"/>
        <w:rPr>
          <w:rFonts w:hint="eastAsia" w:ascii="宋体" w:hAnsi="宋体" w:eastAsia="宋体" w:cs="宋体"/>
          <w:b/>
          <w:bCs/>
          <w:color w:val="auto"/>
          <w:spacing w:val="-1"/>
          <w:w w:val="95"/>
          <w:sz w:val="32"/>
          <w:szCs w:val="32"/>
          <w:highlight w:val="none"/>
        </w:rPr>
      </w:pPr>
      <w:r>
        <w:rPr>
          <w:rFonts w:hint="eastAsia" w:ascii="宋体" w:hAnsi="宋体" w:eastAsia="宋体" w:cs="宋体"/>
          <w:b/>
          <w:bCs/>
          <w:color w:val="auto"/>
          <w:spacing w:val="-1"/>
          <w:w w:val="95"/>
          <w:sz w:val="32"/>
          <w:szCs w:val="32"/>
          <w:highlight w:val="none"/>
        </w:rPr>
        <w:t>二、供应商基本情况表</w:t>
      </w:r>
    </w:p>
    <w:tbl>
      <w:tblPr>
        <w:tblStyle w:val="40"/>
        <w:tblW w:w="9529"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218"/>
        <w:gridCol w:w="1200"/>
        <w:gridCol w:w="1411"/>
        <w:gridCol w:w="1306"/>
        <w:gridCol w:w="1677"/>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4"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835" w:type="dxa"/>
            <w:gridSpan w:val="6"/>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94"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注册地址</w:t>
            </w:r>
          </w:p>
        </w:tc>
        <w:tc>
          <w:tcPr>
            <w:tcW w:w="3829" w:type="dxa"/>
            <w:gridSpan w:val="3"/>
            <w:vAlign w:val="center"/>
          </w:tcPr>
          <w:p>
            <w:pPr>
              <w:spacing w:line="360" w:lineRule="auto"/>
              <w:jc w:val="center"/>
              <w:rPr>
                <w:rFonts w:hint="eastAsia" w:ascii="宋体" w:hAnsi="宋体" w:eastAsia="宋体" w:cs="宋体"/>
                <w:color w:val="auto"/>
                <w:highlight w:val="none"/>
              </w:rPr>
            </w:pPr>
          </w:p>
        </w:tc>
        <w:tc>
          <w:tcPr>
            <w:tcW w:w="1306"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2700" w:type="dxa"/>
            <w:gridSpan w:val="2"/>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94" w:type="dxa"/>
            <w:vMerge w:val="restar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1218"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联系人</w:t>
            </w:r>
          </w:p>
        </w:tc>
        <w:tc>
          <w:tcPr>
            <w:tcW w:w="2611" w:type="dxa"/>
            <w:gridSpan w:val="2"/>
            <w:vAlign w:val="center"/>
          </w:tcPr>
          <w:p>
            <w:pPr>
              <w:spacing w:line="360" w:lineRule="auto"/>
              <w:jc w:val="center"/>
              <w:rPr>
                <w:rFonts w:hint="eastAsia" w:ascii="宋体" w:hAnsi="宋体" w:eastAsia="宋体" w:cs="宋体"/>
                <w:color w:val="auto"/>
                <w:highlight w:val="none"/>
              </w:rPr>
            </w:pPr>
          </w:p>
        </w:tc>
        <w:tc>
          <w:tcPr>
            <w:tcW w:w="1306"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联系电话</w:t>
            </w:r>
          </w:p>
        </w:tc>
        <w:tc>
          <w:tcPr>
            <w:tcW w:w="2700" w:type="dxa"/>
            <w:gridSpan w:val="2"/>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694" w:type="dxa"/>
            <w:vMerge w:val="continue"/>
            <w:vAlign w:val="center"/>
          </w:tcPr>
          <w:p>
            <w:pPr>
              <w:spacing w:line="360" w:lineRule="auto"/>
              <w:jc w:val="center"/>
              <w:rPr>
                <w:rFonts w:hint="eastAsia" w:ascii="宋体" w:hAnsi="宋体" w:eastAsia="宋体" w:cs="宋体"/>
                <w:color w:val="auto"/>
                <w:highlight w:val="none"/>
              </w:rPr>
            </w:pPr>
          </w:p>
        </w:tc>
        <w:tc>
          <w:tcPr>
            <w:tcW w:w="1218"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传真</w:t>
            </w:r>
          </w:p>
        </w:tc>
        <w:tc>
          <w:tcPr>
            <w:tcW w:w="2611" w:type="dxa"/>
            <w:gridSpan w:val="2"/>
            <w:vAlign w:val="center"/>
          </w:tcPr>
          <w:p>
            <w:pPr>
              <w:spacing w:line="360" w:lineRule="auto"/>
              <w:jc w:val="center"/>
              <w:rPr>
                <w:rFonts w:hint="eastAsia" w:ascii="宋体" w:hAnsi="宋体" w:eastAsia="宋体" w:cs="宋体"/>
                <w:color w:val="auto"/>
                <w:highlight w:val="none"/>
              </w:rPr>
            </w:pPr>
          </w:p>
        </w:tc>
        <w:tc>
          <w:tcPr>
            <w:tcW w:w="1306"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网址</w:t>
            </w:r>
          </w:p>
        </w:tc>
        <w:tc>
          <w:tcPr>
            <w:tcW w:w="2700" w:type="dxa"/>
            <w:gridSpan w:val="2"/>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694"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组织结构</w:t>
            </w:r>
          </w:p>
        </w:tc>
        <w:tc>
          <w:tcPr>
            <w:tcW w:w="7835" w:type="dxa"/>
            <w:gridSpan w:val="6"/>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694"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w:t>
            </w:r>
          </w:p>
        </w:tc>
        <w:tc>
          <w:tcPr>
            <w:tcW w:w="1218"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200" w:type="dxa"/>
            <w:vAlign w:val="center"/>
          </w:tcPr>
          <w:p>
            <w:pPr>
              <w:spacing w:line="360" w:lineRule="auto"/>
              <w:jc w:val="center"/>
              <w:rPr>
                <w:rFonts w:hint="eastAsia" w:ascii="宋体" w:hAnsi="宋体" w:eastAsia="宋体" w:cs="宋体"/>
                <w:color w:val="auto"/>
                <w:highlight w:val="none"/>
              </w:rPr>
            </w:pPr>
          </w:p>
        </w:tc>
        <w:tc>
          <w:tcPr>
            <w:tcW w:w="141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306" w:type="dxa"/>
            <w:vAlign w:val="center"/>
          </w:tcPr>
          <w:p>
            <w:pPr>
              <w:spacing w:line="360" w:lineRule="auto"/>
              <w:jc w:val="center"/>
              <w:rPr>
                <w:rFonts w:hint="eastAsia" w:ascii="宋体" w:hAnsi="宋体" w:eastAsia="宋体" w:cs="宋体"/>
                <w:color w:val="auto"/>
                <w:highlight w:val="none"/>
              </w:rPr>
            </w:pPr>
          </w:p>
        </w:tc>
        <w:tc>
          <w:tcPr>
            <w:tcW w:w="1677"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联系电话</w:t>
            </w:r>
          </w:p>
        </w:tc>
        <w:tc>
          <w:tcPr>
            <w:tcW w:w="102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694"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技术负责人</w:t>
            </w:r>
          </w:p>
        </w:tc>
        <w:tc>
          <w:tcPr>
            <w:tcW w:w="1218"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200" w:type="dxa"/>
            <w:vAlign w:val="center"/>
          </w:tcPr>
          <w:p>
            <w:pPr>
              <w:spacing w:line="360" w:lineRule="auto"/>
              <w:jc w:val="center"/>
              <w:rPr>
                <w:rFonts w:hint="eastAsia" w:ascii="宋体" w:hAnsi="宋体" w:eastAsia="宋体" w:cs="宋体"/>
                <w:color w:val="auto"/>
                <w:highlight w:val="none"/>
              </w:rPr>
            </w:pPr>
          </w:p>
        </w:tc>
        <w:tc>
          <w:tcPr>
            <w:tcW w:w="141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306" w:type="dxa"/>
            <w:vAlign w:val="center"/>
          </w:tcPr>
          <w:p>
            <w:pPr>
              <w:spacing w:line="360" w:lineRule="auto"/>
              <w:jc w:val="center"/>
              <w:rPr>
                <w:rFonts w:hint="eastAsia" w:ascii="宋体" w:hAnsi="宋体" w:eastAsia="宋体" w:cs="宋体"/>
                <w:color w:val="auto"/>
                <w:highlight w:val="none"/>
              </w:rPr>
            </w:pPr>
          </w:p>
        </w:tc>
        <w:tc>
          <w:tcPr>
            <w:tcW w:w="1677"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联系电话</w:t>
            </w:r>
          </w:p>
        </w:tc>
        <w:tc>
          <w:tcPr>
            <w:tcW w:w="102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94"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成立时间</w:t>
            </w:r>
          </w:p>
        </w:tc>
        <w:tc>
          <w:tcPr>
            <w:tcW w:w="2418" w:type="dxa"/>
            <w:gridSpan w:val="2"/>
            <w:vAlign w:val="center"/>
          </w:tcPr>
          <w:p>
            <w:pPr>
              <w:spacing w:line="360" w:lineRule="auto"/>
              <w:jc w:val="center"/>
              <w:rPr>
                <w:rFonts w:hint="eastAsia" w:ascii="宋体" w:hAnsi="宋体" w:eastAsia="宋体" w:cs="宋体"/>
                <w:color w:val="auto"/>
                <w:highlight w:val="none"/>
              </w:rPr>
            </w:pPr>
          </w:p>
        </w:tc>
        <w:tc>
          <w:tcPr>
            <w:tcW w:w="5417" w:type="dxa"/>
            <w:gridSpan w:val="4"/>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94"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企业资质等级</w:t>
            </w:r>
          </w:p>
        </w:tc>
        <w:tc>
          <w:tcPr>
            <w:tcW w:w="2418" w:type="dxa"/>
            <w:gridSpan w:val="2"/>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717" w:type="dxa"/>
            <w:gridSpan w:val="2"/>
            <w:vMerge w:val="restar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1677"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项目负责人</w:t>
            </w:r>
          </w:p>
        </w:tc>
        <w:tc>
          <w:tcPr>
            <w:tcW w:w="102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94"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营业执照号</w:t>
            </w:r>
          </w:p>
        </w:tc>
        <w:tc>
          <w:tcPr>
            <w:tcW w:w="2418" w:type="dxa"/>
            <w:gridSpan w:val="2"/>
            <w:vAlign w:val="center"/>
          </w:tcPr>
          <w:p>
            <w:pPr>
              <w:spacing w:line="360" w:lineRule="auto"/>
              <w:jc w:val="center"/>
              <w:rPr>
                <w:rFonts w:hint="eastAsia" w:ascii="宋体" w:hAnsi="宋体" w:eastAsia="宋体" w:cs="宋体"/>
                <w:color w:val="auto"/>
                <w:highlight w:val="none"/>
              </w:rPr>
            </w:pPr>
          </w:p>
        </w:tc>
        <w:tc>
          <w:tcPr>
            <w:tcW w:w="2717" w:type="dxa"/>
            <w:gridSpan w:val="2"/>
            <w:vMerge w:val="continue"/>
            <w:vAlign w:val="center"/>
          </w:tcPr>
          <w:p>
            <w:pPr>
              <w:spacing w:line="360" w:lineRule="auto"/>
              <w:jc w:val="center"/>
              <w:rPr>
                <w:rFonts w:hint="eastAsia" w:ascii="宋体" w:hAnsi="宋体" w:eastAsia="宋体" w:cs="宋体"/>
                <w:color w:val="auto"/>
                <w:highlight w:val="none"/>
              </w:rPr>
            </w:pPr>
          </w:p>
        </w:tc>
        <w:tc>
          <w:tcPr>
            <w:tcW w:w="1677"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高级职称人员</w:t>
            </w:r>
          </w:p>
        </w:tc>
        <w:tc>
          <w:tcPr>
            <w:tcW w:w="102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94"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注册资金</w:t>
            </w:r>
          </w:p>
        </w:tc>
        <w:tc>
          <w:tcPr>
            <w:tcW w:w="2418" w:type="dxa"/>
            <w:gridSpan w:val="2"/>
            <w:vAlign w:val="center"/>
          </w:tcPr>
          <w:p>
            <w:pPr>
              <w:spacing w:line="360" w:lineRule="auto"/>
              <w:jc w:val="center"/>
              <w:rPr>
                <w:rFonts w:hint="eastAsia" w:ascii="宋体" w:hAnsi="宋体" w:eastAsia="宋体" w:cs="宋体"/>
                <w:color w:val="auto"/>
                <w:highlight w:val="none"/>
              </w:rPr>
            </w:pPr>
          </w:p>
        </w:tc>
        <w:tc>
          <w:tcPr>
            <w:tcW w:w="2717" w:type="dxa"/>
            <w:gridSpan w:val="2"/>
            <w:vMerge w:val="continue"/>
            <w:vAlign w:val="center"/>
          </w:tcPr>
          <w:p>
            <w:pPr>
              <w:spacing w:line="360" w:lineRule="auto"/>
              <w:jc w:val="center"/>
              <w:rPr>
                <w:rFonts w:hint="eastAsia" w:ascii="宋体" w:hAnsi="宋体" w:eastAsia="宋体" w:cs="宋体"/>
                <w:color w:val="auto"/>
                <w:highlight w:val="none"/>
              </w:rPr>
            </w:pPr>
          </w:p>
        </w:tc>
        <w:tc>
          <w:tcPr>
            <w:tcW w:w="1677"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中级职称人员</w:t>
            </w:r>
          </w:p>
        </w:tc>
        <w:tc>
          <w:tcPr>
            <w:tcW w:w="102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94"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2418" w:type="dxa"/>
            <w:gridSpan w:val="2"/>
            <w:vAlign w:val="center"/>
          </w:tcPr>
          <w:p>
            <w:pPr>
              <w:spacing w:line="360" w:lineRule="auto"/>
              <w:jc w:val="center"/>
              <w:rPr>
                <w:rFonts w:hint="eastAsia" w:ascii="宋体" w:hAnsi="宋体" w:eastAsia="宋体" w:cs="宋体"/>
                <w:color w:val="auto"/>
                <w:highlight w:val="none"/>
              </w:rPr>
            </w:pPr>
          </w:p>
        </w:tc>
        <w:tc>
          <w:tcPr>
            <w:tcW w:w="2717" w:type="dxa"/>
            <w:gridSpan w:val="2"/>
            <w:vMerge w:val="continue"/>
            <w:vAlign w:val="center"/>
          </w:tcPr>
          <w:p>
            <w:pPr>
              <w:spacing w:line="360" w:lineRule="auto"/>
              <w:jc w:val="center"/>
              <w:rPr>
                <w:rFonts w:hint="eastAsia" w:ascii="宋体" w:hAnsi="宋体" w:eastAsia="宋体" w:cs="宋体"/>
                <w:color w:val="auto"/>
                <w:highlight w:val="none"/>
              </w:rPr>
            </w:pPr>
          </w:p>
        </w:tc>
        <w:tc>
          <w:tcPr>
            <w:tcW w:w="1677"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初级职称人员</w:t>
            </w:r>
          </w:p>
        </w:tc>
        <w:tc>
          <w:tcPr>
            <w:tcW w:w="102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94"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帐号</w:t>
            </w:r>
          </w:p>
        </w:tc>
        <w:tc>
          <w:tcPr>
            <w:tcW w:w="2418" w:type="dxa"/>
            <w:gridSpan w:val="2"/>
            <w:vAlign w:val="center"/>
          </w:tcPr>
          <w:p>
            <w:pPr>
              <w:spacing w:line="360" w:lineRule="auto"/>
              <w:jc w:val="center"/>
              <w:rPr>
                <w:rFonts w:hint="eastAsia" w:ascii="宋体" w:hAnsi="宋体" w:eastAsia="宋体" w:cs="宋体"/>
                <w:color w:val="auto"/>
                <w:highlight w:val="none"/>
              </w:rPr>
            </w:pPr>
          </w:p>
        </w:tc>
        <w:tc>
          <w:tcPr>
            <w:tcW w:w="2717" w:type="dxa"/>
            <w:gridSpan w:val="2"/>
            <w:vMerge w:val="continue"/>
            <w:vAlign w:val="center"/>
          </w:tcPr>
          <w:p>
            <w:pPr>
              <w:spacing w:line="360" w:lineRule="auto"/>
              <w:jc w:val="center"/>
              <w:rPr>
                <w:rFonts w:hint="eastAsia" w:ascii="宋体" w:hAnsi="宋体" w:eastAsia="宋体" w:cs="宋体"/>
                <w:color w:val="auto"/>
                <w:highlight w:val="none"/>
              </w:rPr>
            </w:pPr>
          </w:p>
        </w:tc>
        <w:tc>
          <w:tcPr>
            <w:tcW w:w="1677"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技工</w:t>
            </w:r>
          </w:p>
        </w:tc>
        <w:tc>
          <w:tcPr>
            <w:tcW w:w="1023"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94"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经营范围</w:t>
            </w:r>
          </w:p>
        </w:tc>
        <w:tc>
          <w:tcPr>
            <w:tcW w:w="7835" w:type="dxa"/>
            <w:gridSpan w:val="6"/>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94"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7835" w:type="dxa"/>
            <w:gridSpan w:val="6"/>
            <w:vAlign w:val="center"/>
          </w:tcPr>
          <w:p>
            <w:pPr>
              <w:spacing w:line="360" w:lineRule="auto"/>
              <w:jc w:val="center"/>
              <w:rPr>
                <w:rFonts w:hint="eastAsia" w:ascii="宋体" w:hAnsi="宋体" w:eastAsia="宋体" w:cs="宋体"/>
                <w:color w:val="auto"/>
                <w:highlight w:val="none"/>
              </w:rPr>
            </w:pPr>
          </w:p>
        </w:tc>
      </w:tr>
    </w:tbl>
    <w:p>
      <w:pPr>
        <w:pStyle w:val="16"/>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pPr>
        <w:pStyle w:val="16"/>
        <w:spacing w:after="0" w:line="360" w:lineRule="auto"/>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法定代表人或授权代表（签字或盖章）：</w:t>
      </w:r>
    </w:p>
    <w:p>
      <w:pPr>
        <w:pStyle w:val="16"/>
        <w:spacing w:after="0" w:line="360" w:lineRule="auto"/>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日    期：年月日</w:t>
      </w:r>
    </w:p>
    <w:p>
      <w:pPr>
        <w:spacing w:line="360" w:lineRule="auto"/>
        <w:ind w:hanging="18"/>
        <w:jc w:val="center"/>
        <w:rPr>
          <w:rFonts w:hint="eastAsia" w:ascii="宋体" w:hAnsi="宋体" w:eastAsia="宋体" w:cs="宋体"/>
          <w:b/>
          <w:bCs/>
          <w:color w:val="auto"/>
          <w:spacing w:val="-1"/>
          <w:w w:val="95"/>
          <w:sz w:val="32"/>
          <w:szCs w:val="32"/>
          <w:highlight w:val="none"/>
        </w:rPr>
      </w:pPr>
    </w:p>
    <w:p>
      <w:pPr>
        <w:spacing w:line="360" w:lineRule="auto"/>
        <w:ind w:hanging="18"/>
        <w:jc w:val="center"/>
        <w:rPr>
          <w:rFonts w:hint="eastAsia" w:ascii="宋体" w:hAnsi="宋体" w:eastAsia="宋体" w:cs="宋体"/>
          <w:b/>
          <w:bCs/>
          <w:color w:val="auto"/>
          <w:spacing w:val="-1"/>
          <w:w w:val="95"/>
          <w:sz w:val="32"/>
          <w:szCs w:val="32"/>
          <w:highlight w:val="none"/>
        </w:rPr>
      </w:pPr>
    </w:p>
    <w:p>
      <w:pPr>
        <w:spacing w:line="360" w:lineRule="auto"/>
        <w:ind w:hanging="18"/>
        <w:jc w:val="center"/>
        <w:rPr>
          <w:rFonts w:hint="eastAsia" w:ascii="宋体" w:hAnsi="宋体" w:eastAsia="宋体" w:cs="宋体"/>
          <w:b/>
          <w:bCs/>
          <w:color w:val="auto"/>
          <w:spacing w:val="-1"/>
          <w:w w:val="95"/>
          <w:sz w:val="32"/>
          <w:szCs w:val="32"/>
          <w:highlight w:val="none"/>
        </w:rPr>
      </w:pPr>
      <w:r>
        <w:rPr>
          <w:rFonts w:hint="eastAsia" w:ascii="宋体" w:hAnsi="宋体" w:eastAsia="宋体" w:cs="宋体"/>
          <w:b/>
          <w:bCs/>
          <w:color w:val="auto"/>
          <w:spacing w:val="-1"/>
          <w:w w:val="95"/>
          <w:sz w:val="32"/>
          <w:szCs w:val="32"/>
          <w:highlight w:val="none"/>
        </w:rPr>
        <w:t>三、承诺函</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（采购代理机构名称）：</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我公司作为本次采购项目的供应商，根据</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文件要求，现郑重承诺如下：</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一、具备《中华人民共和国政府采购法》第二十二条第一款和本项目规定的条件：</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（一）具有独立承担民事责任的能力；</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（二）具有良好的商业信誉和健全的财务会计制度；</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（三）具有履行合同所必需的设备和专业技术能力；</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（四）有依法缴纳税收和社会保障资金的良好记录；</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（五）参加政府采购活动前三年内，在经营活动中没有重大违法记录；</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（六）符合法律、行政法规规定的其他条件；</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（七）根据采购项目提出的特殊条件。 </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二、完全接受和满足本项目</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文件中规定的实质性要求，如对</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文件有异议，已经在递交响应文件截止时间届满前依法进行维权救济，不存在对</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文件有异议的同时又参加</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以求侥幸成交或者为实现其他非法目的的行为。</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三、在参加本次采购活动中，不存在与单位负责人为同一人或者存在直接控股、管理关系的其他供应商参与同一合同项下的政府采购活动的行为。</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四、在参加本次采购活动中，不存在和其他供应商在同一合同项下的采购项目中，同时委托同一个自然人、同一家庭的人员、同一单位的人员作为代理人的行为。</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五、如果有《四川省政府采购当事人诚信管理办法》（川财采[2015]33号） 规定的记入诚信档案的失信行为，将在响应文件中全面如实反映。</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六、响应文件中提供的任何资料和技术、服务、商务等响应承诺情况都是真实的、有效的、合法的。</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本公司对上述承诺的内容事项真实性负责。如经查实上述承诺的内容事项存在虚假，我公司愿意接受以提供虚假材料谋取成交的法律责任。</w:t>
      </w:r>
    </w:p>
    <w:p>
      <w:pPr>
        <w:pStyle w:val="16"/>
        <w:keepNext w:val="0"/>
        <w:keepLines w:val="0"/>
        <w:pageBreakBefore w:val="0"/>
        <w:widowControl/>
        <w:kinsoku/>
        <w:wordWrap/>
        <w:overflowPunct/>
        <w:topLinePunct w:val="0"/>
        <w:autoSpaceDE/>
        <w:autoSpaceDN/>
        <w:bidi w:val="0"/>
        <w:adjustRightInd/>
        <w:snapToGrid/>
        <w:spacing w:after="0" w:line="324" w:lineRule="auto"/>
        <w:textAlignment w:val="auto"/>
        <w:rPr>
          <w:rFonts w:hint="eastAsia" w:ascii="宋体" w:hAnsi="宋体" w:eastAsia="宋体" w:cs="宋体"/>
          <w:color w:val="auto"/>
          <w:highlight w:val="none"/>
        </w:rPr>
      </w:pPr>
    </w:p>
    <w:p>
      <w:pPr>
        <w:pStyle w:val="16"/>
        <w:keepNext w:val="0"/>
        <w:keepLines w:val="0"/>
        <w:pageBreakBefore w:val="0"/>
        <w:widowControl/>
        <w:kinsoku/>
        <w:wordWrap/>
        <w:overflowPunct/>
        <w:topLinePunct w:val="0"/>
        <w:autoSpaceDE/>
        <w:autoSpaceDN/>
        <w:bidi w:val="0"/>
        <w:adjustRightInd/>
        <w:snapToGrid/>
        <w:spacing w:after="0" w:line="324"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法定代表人签字或者加盖个人私章：</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授权代表签字：</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供应商名称：（盖章）</w:t>
      </w:r>
    </w:p>
    <w:p>
      <w:pPr>
        <w:pStyle w:val="16"/>
        <w:keepNext w:val="0"/>
        <w:keepLines w:val="0"/>
        <w:pageBreakBefore w:val="0"/>
        <w:widowControl/>
        <w:tabs>
          <w:tab w:val="left" w:pos="1339"/>
        </w:tabs>
        <w:kinsoku/>
        <w:wordWrap/>
        <w:overflowPunct/>
        <w:topLinePunct w:val="0"/>
        <w:autoSpaceDE/>
        <w:autoSpaceDN/>
        <w:bidi w:val="0"/>
        <w:adjustRightInd/>
        <w:snapToGrid/>
        <w:spacing w:after="0" w:line="324"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日期：年  月  日</w:t>
      </w:r>
    </w:p>
    <w:p>
      <w:pPr>
        <w:pStyle w:val="17"/>
        <w:rPr>
          <w:rFonts w:hint="eastAsia" w:ascii="宋体" w:hAnsi="宋体" w:eastAsia="宋体" w:cs="宋体"/>
          <w:color w:val="auto"/>
        </w:rPr>
      </w:pPr>
    </w:p>
    <w:p>
      <w:pPr>
        <w:pStyle w:val="16"/>
        <w:rPr>
          <w:rFonts w:hint="eastAsia" w:ascii="宋体" w:hAnsi="宋体" w:eastAsia="宋体" w:cs="宋体"/>
          <w:color w:val="auto"/>
          <w:highlight w:val="none"/>
        </w:rPr>
      </w:pPr>
    </w:p>
    <w:p>
      <w:pPr>
        <w:numPr>
          <w:ilvl w:val="0"/>
          <w:numId w:val="2"/>
        </w:numPr>
        <w:spacing w:line="360" w:lineRule="auto"/>
        <w:jc w:val="center"/>
        <w:rPr>
          <w:rFonts w:hint="eastAsia" w:ascii="宋体" w:hAnsi="宋体" w:eastAsia="宋体" w:cs="宋体"/>
          <w:b/>
          <w:bCs/>
          <w:color w:val="auto"/>
          <w:spacing w:val="-1"/>
          <w:w w:val="95"/>
          <w:sz w:val="32"/>
          <w:szCs w:val="32"/>
          <w:highlight w:val="none"/>
        </w:rPr>
      </w:pPr>
      <w:bookmarkStart w:id="158" w:name="三、分项报价明细表"/>
      <w:bookmarkEnd w:id="158"/>
      <w:r>
        <w:rPr>
          <w:rFonts w:hint="eastAsia" w:ascii="宋体" w:hAnsi="宋体" w:eastAsia="宋体" w:cs="宋体"/>
          <w:b/>
          <w:bCs/>
          <w:color w:val="auto"/>
          <w:spacing w:val="-1"/>
          <w:w w:val="95"/>
          <w:sz w:val="32"/>
          <w:szCs w:val="32"/>
          <w:highlight w:val="none"/>
        </w:rPr>
        <w:t>报价</w:t>
      </w:r>
      <w:r>
        <w:rPr>
          <w:rFonts w:hint="eastAsia" w:ascii="宋体" w:hAnsi="宋体" w:eastAsia="宋体" w:cs="宋体"/>
          <w:b/>
          <w:bCs/>
          <w:color w:val="auto"/>
          <w:spacing w:val="-1"/>
          <w:w w:val="95"/>
          <w:sz w:val="32"/>
          <w:szCs w:val="32"/>
          <w:highlight w:val="none"/>
          <w:lang w:eastAsia="zh-CN"/>
        </w:rPr>
        <w:t>函</w:t>
      </w:r>
    </w:p>
    <w:p>
      <w:pPr>
        <w:pStyle w:val="16"/>
        <w:keepNext w:val="0"/>
        <w:keepLines w:val="0"/>
        <w:pageBreakBefore w:val="0"/>
        <w:widowControl/>
        <w:kinsoku/>
        <w:wordWrap/>
        <w:overflowPunct/>
        <w:topLinePunct w:val="0"/>
        <w:autoSpaceDE/>
        <w:autoSpaceDN/>
        <w:bidi w:val="0"/>
        <w:adjustRightInd/>
        <w:snapToGrid/>
        <w:spacing w:after="0" w:line="324"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（采购代理机构名称）：</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我方全面研究了“XXXXXXXX”项目（采购项目编号：XXXX）</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文件，决定参加贵单位组织的本项目投标。我方授权 XXXX（姓名、职务）代表我方 XXXXXXXX（供应商的名称）全权处理本项目投标的有关事宜。</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spacing w:val="-16"/>
          <w:highlight w:val="none"/>
          <w:lang w:val="en-US" w:eastAsia="zh-CN"/>
        </w:rPr>
        <w:t>二、</w:t>
      </w:r>
      <w:r>
        <w:rPr>
          <w:rFonts w:hint="eastAsia" w:ascii="宋体" w:hAnsi="宋体" w:eastAsia="宋体" w:cs="宋体"/>
          <w:color w:val="auto"/>
          <w:spacing w:val="-16"/>
          <w:highlight w:val="none"/>
        </w:rPr>
        <w:t>我方自愿按照</w:t>
      </w:r>
      <w:r>
        <w:rPr>
          <w:rFonts w:hint="eastAsia" w:ascii="宋体" w:hAnsi="宋体" w:eastAsia="宋体" w:cs="宋体"/>
          <w:color w:val="auto"/>
          <w:spacing w:val="-16"/>
          <w:highlight w:val="none"/>
          <w:lang w:val="en-US" w:eastAsia="zh-CN"/>
        </w:rPr>
        <w:t>谈判</w:t>
      </w:r>
      <w:r>
        <w:rPr>
          <w:rFonts w:hint="eastAsia" w:ascii="宋体" w:hAnsi="宋体" w:eastAsia="宋体" w:cs="宋体"/>
          <w:color w:val="auto"/>
          <w:spacing w:val="-16"/>
          <w:highlight w:val="none"/>
        </w:rPr>
        <w:t>文件规定的各项要求向</w:t>
      </w:r>
      <w:r>
        <w:rPr>
          <w:rFonts w:hint="eastAsia" w:ascii="宋体" w:hAnsi="宋体" w:eastAsia="宋体" w:cs="宋体"/>
          <w:color w:val="auto"/>
          <w:spacing w:val="-16"/>
          <w:highlight w:val="none"/>
          <w:lang w:val="en-US" w:eastAsia="zh-CN"/>
        </w:rPr>
        <w:t>采购</w:t>
      </w:r>
      <w:r>
        <w:rPr>
          <w:rFonts w:hint="eastAsia" w:ascii="宋体" w:hAnsi="宋体" w:eastAsia="宋体" w:cs="宋体"/>
          <w:color w:val="auto"/>
          <w:spacing w:val="-16"/>
          <w:highlight w:val="none"/>
          <w:lang w:eastAsia="zh-CN"/>
        </w:rPr>
        <w:t>人</w:t>
      </w:r>
      <w:r>
        <w:rPr>
          <w:rFonts w:hint="eastAsia" w:ascii="宋体" w:hAnsi="宋体" w:eastAsia="宋体" w:cs="宋体"/>
          <w:color w:val="auto"/>
          <w:spacing w:val="-16"/>
          <w:highlight w:val="none"/>
        </w:rPr>
        <w:t>提供所需</w:t>
      </w:r>
      <w:r>
        <w:rPr>
          <w:rFonts w:hint="eastAsia" w:ascii="宋体" w:hAnsi="宋体" w:cs="宋体"/>
          <w:color w:val="auto"/>
          <w:spacing w:val="-16"/>
          <w:highlight w:val="none"/>
          <w:lang w:eastAsia="zh-CN"/>
        </w:rPr>
        <w:t>服务</w:t>
      </w:r>
      <w:r>
        <w:rPr>
          <w:rFonts w:hint="eastAsia" w:ascii="宋体" w:hAnsi="宋体" w:cs="宋体"/>
          <w:color w:val="auto"/>
          <w:spacing w:val="-16"/>
          <w:highlight w:val="none"/>
          <w:lang w:val="en-US" w:eastAsia="zh-CN"/>
        </w:rPr>
        <w:t>/货物</w:t>
      </w:r>
      <w:r>
        <w:rPr>
          <w:rFonts w:hint="eastAsia" w:ascii="宋体" w:hAnsi="宋体" w:eastAsia="宋体" w:cs="宋体"/>
          <w:color w:val="auto"/>
          <w:spacing w:val="-16"/>
          <w:highlight w:val="none"/>
        </w:rPr>
        <w:t>，</w:t>
      </w:r>
      <w:r>
        <w:rPr>
          <w:rFonts w:hint="eastAsia" w:ascii="宋体" w:hAnsi="宋体" w:eastAsia="宋体" w:cs="宋体"/>
          <w:color w:val="auto"/>
          <w:spacing w:val="-16"/>
          <w:highlight w:val="none"/>
          <w:lang w:eastAsia="zh-CN"/>
        </w:rPr>
        <w:t>投标报价</w:t>
      </w:r>
      <w:r>
        <w:rPr>
          <w:rFonts w:hint="eastAsia" w:ascii="宋体" w:hAnsi="宋体" w:eastAsia="宋体" w:cs="宋体"/>
          <w:color w:val="auto"/>
          <w:spacing w:val="-16"/>
          <w:highlight w:val="none"/>
          <w:lang w:val="en-US" w:eastAsia="zh-CN"/>
        </w:rPr>
        <w:t>总价为：</w:t>
      </w:r>
      <w:r>
        <w:rPr>
          <w:rFonts w:hint="eastAsia" w:ascii="宋体" w:hAnsi="宋体" w:eastAsia="宋体" w:cs="宋体"/>
          <w:color w:val="auto"/>
          <w:spacing w:val="-16"/>
          <w:highlight w:val="none"/>
          <w:u w:val="single"/>
          <w:lang w:val="en-US" w:eastAsia="zh-CN"/>
        </w:rPr>
        <w:t xml:space="preserve">       </w:t>
      </w:r>
      <w:r>
        <w:rPr>
          <w:rFonts w:hint="eastAsia" w:ascii="宋体" w:hAnsi="宋体" w:eastAsia="宋体" w:cs="宋体"/>
          <w:color w:val="auto"/>
          <w:spacing w:val="-20"/>
          <w:highlight w:val="none"/>
        </w:rPr>
        <w:t xml:space="preserve"> 元。</w:t>
      </w:r>
      <w:r>
        <w:rPr>
          <w:rFonts w:hint="eastAsia" w:ascii="宋体" w:hAnsi="宋体" w:eastAsia="宋体" w:cs="宋体"/>
          <w:color w:val="auto"/>
          <w:highlight w:val="none"/>
        </w:rPr>
        <w:t>（大写：</w:t>
      </w:r>
      <w:r>
        <w:rPr>
          <w:rFonts w:hint="eastAsia" w:ascii="宋体" w:hAnsi="宋体" w:eastAsia="宋体" w:cs="宋体"/>
          <w:color w:val="auto"/>
          <w:highlight w:val="none"/>
          <w:u w:val="single"/>
        </w:rPr>
        <w:t>XXXX</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、一旦我方中标，我方将严格履行采购合同规定的责任和义务。</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、我方同意本</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文件依据《四川省政府采购当事人诚信管理办法》（川财采【2015】33 号文件）对我方可能存在的失信行为进行的惩戒。</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、我方为本项目提交的响应文件正本壹份，副本</w:t>
      </w:r>
      <w:r>
        <w:rPr>
          <w:rFonts w:hint="eastAsia" w:ascii="宋体" w:hAnsi="宋体" w:eastAsia="宋体" w:cs="宋体"/>
          <w:color w:val="auto"/>
          <w:highlight w:val="none"/>
          <w:lang w:eastAsia="zh-CN"/>
        </w:rPr>
        <w:t>贰</w:t>
      </w:r>
      <w:r>
        <w:rPr>
          <w:rFonts w:hint="eastAsia" w:ascii="宋体" w:hAnsi="宋体" w:eastAsia="宋体" w:cs="宋体"/>
          <w:color w:val="auto"/>
          <w:highlight w:val="none"/>
        </w:rPr>
        <w:t>份。</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、我方同意本次采购的响应文件有效期为投标截止时间届满后</w:t>
      </w:r>
      <w:r>
        <w:rPr>
          <w:rFonts w:hint="eastAsia" w:ascii="宋体" w:hAnsi="宋体" w:eastAsia="宋体" w:cs="宋体"/>
          <w:color w:val="auto"/>
          <w:highlight w:val="none"/>
          <w:u w:val="single"/>
          <w:lang w:val="en-US" w:eastAsia="zh-CN"/>
        </w:rPr>
        <w:t>XX</w:t>
      </w:r>
      <w:r>
        <w:rPr>
          <w:rFonts w:hint="eastAsia" w:ascii="宋体" w:hAnsi="宋体" w:eastAsia="宋体" w:cs="宋体"/>
          <w:color w:val="auto"/>
          <w:highlight w:val="none"/>
        </w:rPr>
        <w:t>日历天。</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七</w:t>
      </w:r>
      <w:r>
        <w:rPr>
          <w:rFonts w:hint="eastAsia" w:ascii="宋体" w:hAnsi="宋体" w:eastAsia="宋体" w:cs="宋体"/>
          <w:color w:val="auto"/>
          <w:highlight w:val="none"/>
        </w:rPr>
        <w:t>、我方愿意提供贵单位可能另外要求的，与投标有关的文件资料，并保证我方已提供和将要提供的文件资料是真实、准确的。</w:t>
      </w:r>
    </w:p>
    <w:p>
      <w:pPr>
        <w:pStyle w:val="16"/>
        <w:keepNext w:val="0"/>
        <w:keepLines w:val="0"/>
        <w:pageBreakBefore w:val="0"/>
        <w:widowControl/>
        <w:kinsoku/>
        <w:wordWrap/>
        <w:overflowPunct/>
        <w:topLinePunct w:val="0"/>
        <w:autoSpaceDE/>
        <w:autoSpaceDN/>
        <w:bidi w:val="0"/>
        <w:adjustRightInd/>
        <w:snapToGrid/>
        <w:spacing w:after="0" w:line="324" w:lineRule="auto"/>
        <w:ind w:firstLine="480"/>
        <w:textAlignment w:val="auto"/>
        <w:rPr>
          <w:rFonts w:hint="eastAsia" w:ascii="宋体" w:hAnsi="宋体" w:eastAsia="宋体" w:cs="宋体"/>
          <w:color w:val="auto"/>
          <w:highlight w:val="none"/>
        </w:rPr>
      </w:pPr>
    </w:p>
    <w:p>
      <w:pPr>
        <w:pStyle w:val="16"/>
        <w:spacing w:after="0"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供应商名称： （盖单位公章）</w:t>
      </w:r>
    </w:p>
    <w:p>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法定代表人或授权代表（签字或盖章）：</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日期：年月日</w:t>
      </w:r>
    </w:p>
    <w:p>
      <w:pPr>
        <w:spacing w:line="360" w:lineRule="auto"/>
        <w:ind w:hanging="18"/>
        <w:jc w:val="center"/>
        <w:rPr>
          <w:rFonts w:hint="eastAsia" w:ascii="宋体" w:hAnsi="宋体" w:eastAsia="宋体" w:cs="宋体"/>
          <w:b/>
          <w:bCs/>
          <w:color w:val="auto"/>
          <w:spacing w:val="-1"/>
          <w:w w:val="95"/>
          <w:sz w:val="32"/>
          <w:szCs w:val="32"/>
          <w:highlight w:val="none"/>
          <w:lang w:val="en-US" w:eastAsia="zh-CN"/>
        </w:rPr>
      </w:pPr>
    </w:p>
    <w:p>
      <w:pPr>
        <w:spacing w:line="360" w:lineRule="auto"/>
        <w:ind w:hanging="18"/>
        <w:jc w:val="center"/>
        <w:rPr>
          <w:rFonts w:hint="eastAsia" w:ascii="宋体" w:hAnsi="宋体" w:eastAsia="宋体" w:cs="宋体"/>
          <w:b/>
          <w:bCs/>
          <w:color w:val="auto"/>
          <w:spacing w:val="-1"/>
          <w:w w:val="95"/>
          <w:sz w:val="32"/>
          <w:szCs w:val="32"/>
          <w:highlight w:val="none"/>
          <w:lang w:val="en-US" w:eastAsia="zh-CN"/>
        </w:rPr>
      </w:pPr>
    </w:p>
    <w:p>
      <w:pPr>
        <w:pStyle w:val="16"/>
        <w:rPr>
          <w:rFonts w:hint="eastAsia" w:ascii="宋体" w:hAnsi="宋体" w:eastAsia="宋体" w:cs="宋体"/>
          <w:b/>
          <w:bCs/>
          <w:color w:val="auto"/>
          <w:spacing w:val="-1"/>
          <w:w w:val="95"/>
          <w:sz w:val="32"/>
          <w:szCs w:val="32"/>
          <w:highlight w:val="none"/>
          <w:lang w:val="en-US" w:eastAsia="zh-CN"/>
        </w:rPr>
      </w:pPr>
    </w:p>
    <w:p>
      <w:pPr>
        <w:pStyle w:val="57"/>
        <w:rPr>
          <w:rFonts w:hint="eastAsia" w:ascii="宋体" w:hAnsi="宋体" w:eastAsia="宋体" w:cs="宋体"/>
          <w:b/>
          <w:bCs/>
          <w:color w:val="auto"/>
          <w:spacing w:val="-1"/>
          <w:w w:val="95"/>
          <w:sz w:val="32"/>
          <w:szCs w:val="32"/>
          <w:highlight w:val="none"/>
          <w:lang w:val="en-US" w:eastAsia="zh-CN"/>
        </w:rPr>
      </w:pPr>
    </w:p>
    <w:p>
      <w:pPr>
        <w:rPr>
          <w:rFonts w:hint="eastAsia" w:ascii="宋体" w:hAnsi="宋体" w:eastAsia="宋体" w:cs="宋体"/>
          <w:b/>
          <w:bCs/>
          <w:color w:val="auto"/>
          <w:spacing w:val="-1"/>
          <w:w w:val="95"/>
          <w:sz w:val="32"/>
          <w:szCs w:val="32"/>
          <w:highlight w:val="none"/>
          <w:lang w:val="en-US" w:eastAsia="zh-CN"/>
        </w:rPr>
      </w:pPr>
    </w:p>
    <w:p>
      <w:pPr>
        <w:pStyle w:val="16"/>
        <w:rPr>
          <w:rFonts w:hint="eastAsia" w:ascii="宋体" w:hAnsi="宋体" w:eastAsia="宋体" w:cs="宋体"/>
          <w:color w:val="auto"/>
          <w:lang w:val="en-US" w:eastAsia="zh-CN"/>
        </w:rPr>
      </w:pPr>
    </w:p>
    <w:p>
      <w:pPr>
        <w:pStyle w:val="16"/>
        <w:rPr>
          <w:rFonts w:hint="eastAsia" w:ascii="宋体" w:hAnsi="宋体" w:eastAsia="宋体" w:cs="宋体"/>
          <w:b/>
          <w:bCs/>
          <w:color w:val="auto"/>
          <w:spacing w:val="-1"/>
          <w:w w:val="95"/>
          <w:sz w:val="32"/>
          <w:szCs w:val="32"/>
          <w:highlight w:val="none"/>
          <w:lang w:val="en-US" w:eastAsia="zh-CN"/>
        </w:rPr>
      </w:pPr>
    </w:p>
    <w:p>
      <w:pPr>
        <w:pStyle w:val="57"/>
        <w:rPr>
          <w:rFonts w:hint="eastAsia" w:ascii="宋体" w:hAnsi="宋体" w:eastAsia="宋体" w:cs="宋体"/>
          <w:b/>
          <w:bCs/>
          <w:color w:val="auto"/>
          <w:spacing w:val="-1"/>
          <w:w w:val="95"/>
          <w:sz w:val="32"/>
          <w:szCs w:val="32"/>
          <w:highlight w:val="none"/>
          <w:lang w:val="en-US" w:eastAsia="zh-CN"/>
        </w:rPr>
      </w:pPr>
    </w:p>
    <w:p>
      <w:pPr>
        <w:rPr>
          <w:rFonts w:hint="eastAsia" w:ascii="宋体" w:hAnsi="宋体" w:eastAsia="宋体" w:cs="宋体"/>
          <w:b/>
          <w:bCs/>
          <w:color w:val="auto"/>
          <w:spacing w:val="-1"/>
          <w:w w:val="95"/>
          <w:sz w:val="32"/>
          <w:szCs w:val="32"/>
          <w:highlight w:val="none"/>
          <w:lang w:val="en-US" w:eastAsia="zh-CN"/>
        </w:rPr>
      </w:pPr>
    </w:p>
    <w:p>
      <w:pPr>
        <w:pStyle w:val="16"/>
        <w:rPr>
          <w:rFonts w:hint="eastAsia" w:ascii="宋体" w:hAnsi="宋体" w:eastAsia="宋体" w:cs="宋体"/>
          <w:b/>
          <w:bCs/>
          <w:color w:val="auto"/>
          <w:spacing w:val="-1"/>
          <w:w w:val="95"/>
          <w:sz w:val="32"/>
          <w:szCs w:val="32"/>
          <w:highlight w:val="none"/>
          <w:lang w:val="en-US" w:eastAsia="zh-CN"/>
        </w:rPr>
      </w:pPr>
    </w:p>
    <w:p>
      <w:pPr>
        <w:numPr>
          <w:ilvl w:val="0"/>
          <w:numId w:val="2"/>
        </w:numPr>
        <w:spacing w:line="360" w:lineRule="auto"/>
        <w:ind w:left="0" w:leftChars="0" w:firstLine="0" w:firstLineChars="0"/>
        <w:jc w:val="center"/>
        <w:rPr>
          <w:rFonts w:hint="eastAsia" w:ascii="宋体" w:hAnsi="宋体" w:eastAsia="宋体" w:cs="宋体"/>
          <w:b/>
          <w:bCs/>
          <w:color w:val="auto"/>
          <w:spacing w:val="-1"/>
          <w:w w:val="95"/>
          <w:sz w:val="32"/>
          <w:szCs w:val="32"/>
          <w:highlight w:val="none"/>
        </w:rPr>
      </w:pPr>
      <w:r>
        <w:rPr>
          <w:rFonts w:hint="eastAsia" w:ascii="宋体" w:hAnsi="宋体" w:eastAsia="宋体" w:cs="宋体"/>
          <w:b/>
          <w:bCs/>
          <w:color w:val="auto"/>
          <w:spacing w:val="-1"/>
          <w:w w:val="95"/>
          <w:sz w:val="32"/>
          <w:szCs w:val="32"/>
          <w:highlight w:val="none"/>
        </w:rPr>
        <w:t>技术、服务要求应答表</w:t>
      </w:r>
    </w:p>
    <w:p>
      <w:pPr>
        <w:adjustRightInd w:val="0"/>
        <w:spacing w:line="360" w:lineRule="auto"/>
        <w:rPr>
          <w:rFonts w:hint="eastAsia" w:ascii="宋体" w:hAnsi="宋体" w:eastAsia="宋体" w:cs="宋体"/>
          <w:color w:val="auto"/>
          <w:spacing w:val="-1"/>
          <w:sz w:val="24"/>
          <w:szCs w:val="24"/>
          <w:highlight w:val="none"/>
        </w:rPr>
      </w:pPr>
    </w:p>
    <w:p>
      <w:pPr>
        <w:adjustRightInd w:val="0"/>
        <w:spacing w:line="360" w:lineRule="auto"/>
        <w:rPr>
          <w:rFonts w:hint="eastAsia" w:ascii="宋体" w:hAnsi="宋体" w:eastAsia="宋体" w:cs="宋体"/>
          <w:color w:val="auto"/>
          <w:spacing w:val="-1"/>
          <w:sz w:val="24"/>
          <w:szCs w:val="24"/>
          <w:highlight w:val="none"/>
          <w:u w:val="single"/>
          <w:lang w:val="en-US" w:eastAsia="zh-CN"/>
        </w:rPr>
      </w:pPr>
      <w:r>
        <w:rPr>
          <w:rFonts w:hint="eastAsia" w:ascii="宋体" w:hAnsi="宋体" w:eastAsia="宋体" w:cs="宋体"/>
          <w:color w:val="auto"/>
          <w:spacing w:val="-1"/>
          <w:sz w:val="24"/>
          <w:szCs w:val="24"/>
          <w:highlight w:val="none"/>
        </w:rPr>
        <w:t>项目名称：</w:t>
      </w:r>
      <w:r>
        <w:rPr>
          <w:rFonts w:hint="eastAsia" w:ascii="宋体" w:hAnsi="宋体" w:eastAsia="宋体" w:cs="宋体"/>
          <w:color w:val="auto"/>
          <w:spacing w:val="-1"/>
          <w:sz w:val="24"/>
          <w:szCs w:val="24"/>
          <w:highlight w:val="none"/>
          <w:u w:val="single"/>
          <w:lang w:val="en-US" w:eastAsia="zh-CN"/>
        </w:rPr>
        <w:t xml:space="preserve">                         </w:t>
      </w:r>
    </w:p>
    <w:p>
      <w:pPr>
        <w:pStyle w:val="16"/>
        <w:spacing w:line="360" w:lineRule="auto"/>
        <w:jc w:val="both"/>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lang w:val="en-US" w:eastAsia="zh-CN"/>
        </w:rPr>
        <w:t xml:space="preserve">                         </w:t>
      </w:r>
    </w:p>
    <w:tbl>
      <w:tblPr>
        <w:tblStyle w:val="40"/>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1729"/>
        <w:gridCol w:w="1943"/>
        <w:gridCol w:w="1813"/>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29"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29"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包号</w:t>
            </w:r>
          </w:p>
        </w:tc>
        <w:tc>
          <w:tcPr>
            <w:tcW w:w="1943"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采购文件要求</w:t>
            </w:r>
          </w:p>
        </w:tc>
        <w:tc>
          <w:tcPr>
            <w:tcW w:w="1813" w:type="dxa"/>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响应文件</w:t>
            </w:r>
            <w:r>
              <w:rPr>
                <w:rFonts w:hint="eastAsia" w:ascii="宋体" w:hAnsi="宋体" w:eastAsia="宋体" w:cs="宋体"/>
                <w:color w:val="auto"/>
                <w:highlight w:val="none"/>
                <w:lang w:val="en-US" w:eastAsia="zh-CN"/>
              </w:rPr>
              <w:t>应答</w:t>
            </w:r>
          </w:p>
        </w:tc>
        <w:tc>
          <w:tcPr>
            <w:tcW w:w="1529" w:type="dxa"/>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729" w:type="dxa"/>
            <w:vAlign w:val="center"/>
          </w:tcPr>
          <w:p>
            <w:pPr>
              <w:spacing w:line="360" w:lineRule="auto"/>
              <w:jc w:val="center"/>
              <w:rPr>
                <w:rFonts w:hint="eastAsia" w:ascii="宋体" w:hAnsi="宋体" w:eastAsia="宋体" w:cs="宋体"/>
                <w:color w:val="auto"/>
                <w:highlight w:val="none"/>
              </w:rPr>
            </w:pPr>
          </w:p>
        </w:tc>
        <w:tc>
          <w:tcPr>
            <w:tcW w:w="1729"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943" w:type="dxa"/>
            <w:vAlign w:val="center"/>
          </w:tcPr>
          <w:p>
            <w:pPr>
              <w:spacing w:line="360" w:lineRule="auto"/>
              <w:jc w:val="center"/>
              <w:rPr>
                <w:rFonts w:hint="eastAsia" w:ascii="宋体" w:hAnsi="宋体" w:eastAsia="宋体" w:cs="宋体"/>
                <w:color w:val="auto"/>
                <w:highlight w:val="none"/>
              </w:rPr>
            </w:pPr>
          </w:p>
        </w:tc>
        <w:tc>
          <w:tcPr>
            <w:tcW w:w="1813" w:type="dxa"/>
            <w:vAlign w:val="center"/>
          </w:tcPr>
          <w:p>
            <w:pPr>
              <w:spacing w:line="360" w:lineRule="auto"/>
              <w:jc w:val="center"/>
              <w:rPr>
                <w:rFonts w:hint="eastAsia" w:ascii="宋体" w:hAnsi="宋体" w:eastAsia="宋体" w:cs="宋体"/>
                <w:color w:val="auto"/>
                <w:highlight w:val="none"/>
              </w:rPr>
            </w:pPr>
          </w:p>
        </w:tc>
        <w:tc>
          <w:tcPr>
            <w:tcW w:w="1529"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9" w:type="dxa"/>
            <w:vAlign w:val="center"/>
          </w:tcPr>
          <w:p>
            <w:pPr>
              <w:spacing w:line="360" w:lineRule="auto"/>
              <w:jc w:val="center"/>
              <w:rPr>
                <w:rFonts w:hint="eastAsia" w:ascii="宋体" w:hAnsi="宋体" w:eastAsia="宋体" w:cs="宋体"/>
                <w:color w:val="auto"/>
                <w:highlight w:val="none"/>
              </w:rPr>
            </w:pPr>
          </w:p>
        </w:tc>
        <w:tc>
          <w:tcPr>
            <w:tcW w:w="1729"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943" w:type="dxa"/>
            <w:vAlign w:val="center"/>
          </w:tcPr>
          <w:p>
            <w:pPr>
              <w:spacing w:line="360" w:lineRule="auto"/>
              <w:jc w:val="center"/>
              <w:rPr>
                <w:rFonts w:hint="eastAsia" w:ascii="宋体" w:hAnsi="宋体" w:eastAsia="宋体" w:cs="宋体"/>
                <w:color w:val="auto"/>
                <w:highlight w:val="none"/>
              </w:rPr>
            </w:pPr>
          </w:p>
        </w:tc>
        <w:tc>
          <w:tcPr>
            <w:tcW w:w="1813" w:type="dxa"/>
            <w:vAlign w:val="center"/>
          </w:tcPr>
          <w:p>
            <w:pPr>
              <w:spacing w:line="360" w:lineRule="auto"/>
              <w:jc w:val="center"/>
              <w:rPr>
                <w:rFonts w:hint="eastAsia" w:ascii="宋体" w:hAnsi="宋体" w:eastAsia="宋体" w:cs="宋体"/>
                <w:color w:val="auto"/>
                <w:highlight w:val="none"/>
              </w:rPr>
            </w:pPr>
          </w:p>
        </w:tc>
        <w:tc>
          <w:tcPr>
            <w:tcW w:w="1529"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29" w:type="dxa"/>
            <w:vAlign w:val="center"/>
          </w:tcPr>
          <w:p>
            <w:pPr>
              <w:spacing w:line="360" w:lineRule="auto"/>
              <w:jc w:val="center"/>
              <w:rPr>
                <w:rFonts w:hint="eastAsia" w:ascii="宋体" w:hAnsi="宋体" w:eastAsia="宋体" w:cs="宋体"/>
                <w:color w:val="auto"/>
                <w:highlight w:val="none"/>
              </w:rPr>
            </w:pPr>
          </w:p>
        </w:tc>
        <w:tc>
          <w:tcPr>
            <w:tcW w:w="1729"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943" w:type="dxa"/>
            <w:vAlign w:val="center"/>
          </w:tcPr>
          <w:p>
            <w:pPr>
              <w:spacing w:line="360" w:lineRule="auto"/>
              <w:jc w:val="center"/>
              <w:rPr>
                <w:rFonts w:hint="eastAsia" w:ascii="宋体" w:hAnsi="宋体" w:eastAsia="宋体" w:cs="宋体"/>
                <w:color w:val="auto"/>
                <w:highlight w:val="none"/>
              </w:rPr>
            </w:pPr>
          </w:p>
        </w:tc>
        <w:tc>
          <w:tcPr>
            <w:tcW w:w="1813" w:type="dxa"/>
            <w:vAlign w:val="center"/>
          </w:tcPr>
          <w:p>
            <w:pPr>
              <w:spacing w:line="360" w:lineRule="auto"/>
              <w:jc w:val="center"/>
              <w:rPr>
                <w:rFonts w:hint="eastAsia" w:ascii="宋体" w:hAnsi="宋体" w:eastAsia="宋体" w:cs="宋体"/>
                <w:color w:val="auto"/>
                <w:highlight w:val="none"/>
              </w:rPr>
            </w:pPr>
          </w:p>
        </w:tc>
        <w:tc>
          <w:tcPr>
            <w:tcW w:w="1529"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29" w:type="dxa"/>
            <w:vAlign w:val="center"/>
          </w:tcPr>
          <w:p>
            <w:pPr>
              <w:spacing w:line="360" w:lineRule="auto"/>
              <w:jc w:val="center"/>
              <w:rPr>
                <w:rFonts w:hint="eastAsia" w:ascii="宋体" w:hAnsi="宋体" w:eastAsia="宋体" w:cs="宋体"/>
                <w:color w:val="auto"/>
                <w:highlight w:val="none"/>
              </w:rPr>
            </w:pPr>
          </w:p>
        </w:tc>
        <w:tc>
          <w:tcPr>
            <w:tcW w:w="1729" w:type="dxa"/>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highlight w:val="none"/>
              </w:rPr>
              <w:t>/</w:t>
            </w:r>
          </w:p>
        </w:tc>
        <w:tc>
          <w:tcPr>
            <w:tcW w:w="1943" w:type="dxa"/>
            <w:vAlign w:val="center"/>
          </w:tcPr>
          <w:p>
            <w:pPr>
              <w:spacing w:line="360" w:lineRule="auto"/>
              <w:jc w:val="center"/>
              <w:rPr>
                <w:rFonts w:hint="eastAsia" w:ascii="宋体" w:hAnsi="宋体" w:eastAsia="宋体" w:cs="宋体"/>
                <w:color w:val="auto"/>
                <w:highlight w:val="none"/>
              </w:rPr>
            </w:pPr>
          </w:p>
        </w:tc>
        <w:tc>
          <w:tcPr>
            <w:tcW w:w="1813" w:type="dxa"/>
            <w:vAlign w:val="center"/>
          </w:tcPr>
          <w:p>
            <w:pPr>
              <w:spacing w:line="360" w:lineRule="auto"/>
              <w:jc w:val="center"/>
              <w:rPr>
                <w:rFonts w:hint="eastAsia" w:ascii="宋体" w:hAnsi="宋体" w:eastAsia="宋体" w:cs="宋体"/>
                <w:color w:val="auto"/>
                <w:highlight w:val="none"/>
              </w:rPr>
            </w:pPr>
          </w:p>
        </w:tc>
        <w:tc>
          <w:tcPr>
            <w:tcW w:w="1529"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729" w:type="dxa"/>
            <w:vAlign w:val="center"/>
          </w:tcPr>
          <w:p>
            <w:pPr>
              <w:spacing w:line="360" w:lineRule="auto"/>
              <w:jc w:val="center"/>
              <w:rPr>
                <w:rFonts w:hint="eastAsia" w:ascii="宋体" w:hAnsi="宋体" w:eastAsia="宋体" w:cs="宋体"/>
                <w:color w:val="auto"/>
                <w:highlight w:val="none"/>
              </w:rPr>
            </w:pPr>
          </w:p>
        </w:tc>
        <w:tc>
          <w:tcPr>
            <w:tcW w:w="1729" w:type="dxa"/>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highlight w:val="none"/>
              </w:rPr>
              <w:t>/</w:t>
            </w:r>
          </w:p>
        </w:tc>
        <w:tc>
          <w:tcPr>
            <w:tcW w:w="1943" w:type="dxa"/>
            <w:vAlign w:val="center"/>
          </w:tcPr>
          <w:p>
            <w:pPr>
              <w:spacing w:line="360" w:lineRule="auto"/>
              <w:jc w:val="center"/>
              <w:rPr>
                <w:rFonts w:hint="eastAsia" w:ascii="宋体" w:hAnsi="宋体" w:eastAsia="宋体" w:cs="宋体"/>
                <w:color w:val="auto"/>
                <w:highlight w:val="none"/>
              </w:rPr>
            </w:pPr>
          </w:p>
        </w:tc>
        <w:tc>
          <w:tcPr>
            <w:tcW w:w="1813" w:type="dxa"/>
            <w:vAlign w:val="center"/>
          </w:tcPr>
          <w:p>
            <w:pPr>
              <w:spacing w:line="360" w:lineRule="auto"/>
              <w:jc w:val="center"/>
              <w:rPr>
                <w:rFonts w:hint="eastAsia" w:ascii="宋体" w:hAnsi="宋体" w:eastAsia="宋体" w:cs="宋体"/>
                <w:color w:val="auto"/>
                <w:highlight w:val="none"/>
              </w:rPr>
            </w:pPr>
          </w:p>
        </w:tc>
        <w:tc>
          <w:tcPr>
            <w:tcW w:w="1529" w:type="dxa"/>
            <w:vAlign w:val="center"/>
          </w:tcPr>
          <w:p>
            <w:pPr>
              <w:spacing w:line="360" w:lineRule="auto"/>
              <w:jc w:val="center"/>
              <w:rPr>
                <w:rFonts w:hint="eastAsia" w:ascii="宋体" w:hAnsi="宋体" w:eastAsia="宋体" w:cs="宋体"/>
                <w:color w:val="auto"/>
                <w:highlight w:val="none"/>
              </w:rPr>
            </w:pPr>
          </w:p>
        </w:tc>
      </w:tr>
    </w:tbl>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注：供应商必须把</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w:t>
      </w:r>
      <w:r>
        <w:rPr>
          <w:rFonts w:hint="eastAsia" w:ascii="宋体" w:hAnsi="宋体" w:eastAsia="宋体" w:cs="宋体"/>
          <w:b/>
          <w:bCs/>
          <w:color w:val="auto"/>
          <w:highlight w:val="none"/>
        </w:rPr>
        <w:t>第五章技术、服务要求</w:t>
      </w:r>
      <w:r>
        <w:rPr>
          <w:rFonts w:hint="eastAsia" w:ascii="宋体" w:hAnsi="宋体" w:eastAsia="宋体" w:cs="宋体"/>
          <w:color w:val="auto"/>
          <w:highlight w:val="none"/>
        </w:rPr>
        <w:t>事项全部列入此表。供应商必须根据</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文件要求据实逐条填写，不得虚假响应，虚假响应的，其响应文件无效并按规定追究其相关责任。</w:t>
      </w:r>
    </w:p>
    <w:p>
      <w:pPr>
        <w:spacing w:line="360" w:lineRule="auto"/>
        <w:ind w:firstLine="480" w:firstLineChars="200"/>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pPr>
        <w:spacing w:line="360" w:lineRule="auto"/>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法定代表人或授权代表（签字或盖章）：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 期：年月日</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numPr>
          <w:ilvl w:val="0"/>
          <w:numId w:val="2"/>
        </w:numPr>
        <w:spacing w:line="360" w:lineRule="auto"/>
        <w:ind w:left="0" w:leftChars="0" w:firstLine="0" w:firstLineChars="0"/>
        <w:jc w:val="center"/>
        <w:rPr>
          <w:rFonts w:hint="eastAsia" w:ascii="宋体" w:hAnsi="宋体" w:eastAsia="宋体" w:cs="宋体"/>
          <w:b/>
          <w:bCs/>
          <w:color w:val="auto"/>
          <w:spacing w:val="-1"/>
          <w:w w:val="95"/>
          <w:sz w:val="32"/>
          <w:szCs w:val="32"/>
          <w:highlight w:val="none"/>
        </w:rPr>
      </w:pPr>
      <w:r>
        <w:rPr>
          <w:rFonts w:hint="eastAsia" w:ascii="宋体" w:hAnsi="宋体" w:eastAsia="宋体" w:cs="宋体"/>
          <w:b/>
          <w:bCs/>
          <w:color w:val="auto"/>
          <w:spacing w:val="-1"/>
          <w:w w:val="95"/>
          <w:sz w:val="32"/>
          <w:szCs w:val="32"/>
          <w:highlight w:val="none"/>
        </w:rPr>
        <w:t>商务应答表</w:t>
      </w:r>
    </w:p>
    <w:p>
      <w:pPr>
        <w:adjustRightInd w:val="0"/>
        <w:spacing w:line="360" w:lineRule="auto"/>
        <w:rPr>
          <w:rFonts w:hint="eastAsia" w:ascii="宋体" w:hAnsi="宋体" w:eastAsia="宋体" w:cs="宋体"/>
          <w:color w:val="auto"/>
          <w:spacing w:val="-1"/>
          <w:sz w:val="24"/>
          <w:szCs w:val="24"/>
          <w:highlight w:val="none"/>
        </w:rPr>
      </w:pPr>
    </w:p>
    <w:p>
      <w:pPr>
        <w:adjustRightInd w:val="0"/>
        <w:spacing w:line="360" w:lineRule="auto"/>
        <w:rPr>
          <w:rFonts w:hint="eastAsia" w:ascii="宋体" w:hAnsi="宋体" w:eastAsia="宋体" w:cs="宋体"/>
          <w:color w:val="auto"/>
          <w:spacing w:val="-1"/>
          <w:sz w:val="24"/>
          <w:szCs w:val="24"/>
          <w:highlight w:val="none"/>
          <w:u w:val="single"/>
          <w:lang w:val="en-US" w:eastAsia="zh-CN"/>
        </w:rPr>
      </w:pPr>
      <w:r>
        <w:rPr>
          <w:rFonts w:hint="eastAsia" w:ascii="宋体" w:hAnsi="宋体" w:eastAsia="宋体" w:cs="宋体"/>
          <w:color w:val="auto"/>
          <w:spacing w:val="-1"/>
          <w:sz w:val="24"/>
          <w:szCs w:val="24"/>
          <w:highlight w:val="none"/>
        </w:rPr>
        <w:t>项目名称：</w:t>
      </w:r>
      <w:r>
        <w:rPr>
          <w:rFonts w:hint="eastAsia" w:ascii="宋体" w:hAnsi="宋体" w:eastAsia="宋体" w:cs="宋体"/>
          <w:color w:val="auto"/>
          <w:spacing w:val="-1"/>
          <w:sz w:val="24"/>
          <w:szCs w:val="24"/>
          <w:highlight w:val="none"/>
          <w:u w:val="single"/>
          <w:lang w:val="en-US" w:eastAsia="zh-CN"/>
        </w:rPr>
        <w:t xml:space="preserve">                         </w:t>
      </w:r>
    </w:p>
    <w:p>
      <w:pPr>
        <w:pStyle w:val="16"/>
        <w:spacing w:line="360" w:lineRule="auto"/>
        <w:jc w:val="both"/>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lang w:val="en-US" w:eastAsia="zh-CN"/>
        </w:rPr>
        <w:t xml:space="preserve">                         </w:t>
      </w:r>
    </w:p>
    <w:tbl>
      <w:tblPr>
        <w:tblStyle w:val="40"/>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332"/>
        <w:gridCol w:w="2633"/>
        <w:gridCol w:w="1716"/>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46"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33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包号</w:t>
            </w:r>
          </w:p>
        </w:tc>
        <w:tc>
          <w:tcPr>
            <w:tcW w:w="2633"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采购文件要求</w:t>
            </w:r>
          </w:p>
        </w:tc>
        <w:tc>
          <w:tcPr>
            <w:tcW w:w="1716" w:type="dxa"/>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响应文件</w:t>
            </w:r>
            <w:r>
              <w:rPr>
                <w:rFonts w:hint="eastAsia" w:ascii="宋体" w:hAnsi="宋体" w:eastAsia="宋体" w:cs="宋体"/>
                <w:color w:val="auto"/>
                <w:highlight w:val="none"/>
                <w:lang w:val="en-US" w:eastAsia="zh-CN"/>
              </w:rPr>
              <w:t>应答</w:t>
            </w:r>
          </w:p>
        </w:tc>
        <w:tc>
          <w:tcPr>
            <w:tcW w:w="1716" w:type="dxa"/>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46" w:type="dxa"/>
            <w:vAlign w:val="center"/>
          </w:tcPr>
          <w:p>
            <w:pPr>
              <w:spacing w:line="360" w:lineRule="auto"/>
              <w:jc w:val="center"/>
              <w:rPr>
                <w:rFonts w:hint="eastAsia" w:ascii="宋体" w:hAnsi="宋体" w:eastAsia="宋体" w:cs="宋体"/>
                <w:color w:val="auto"/>
                <w:highlight w:val="none"/>
              </w:rPr>
            </w:pPr>
          </w:p>
        </w:tc>
        <w:tc>
          <w:tcPr>
            <w:tcW w:w="133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633" w:type="dxa"/>
            <w:vAlign w:val="center"/>
          </w:tcPr>
          <w:p>
            <w:pPr>
              <w:spacing w:line="360" w:lineRule="auto"/>
              <w:jc w:val="center"/>
              <w:rPr>
                <w:rFonts w:hint="eastAsia" w:ascii="宋体" w:hAnsi="宋体" w:eastAsia="宋体" w:cs="宋体"/>
                <w:color w:val="auto"/>
                <w:highlight w:val="none"/>
              </w:rPr>
            </w:pPr>
          </w:p>
        </w:tc>
        <w:tc>
          <w:tcPr>
            <w:tcW w:w="1716" w:type="dxa"/>
            <w:vAlign w:val="center"/>
          </w:tcPr>
          <w:p>
            <w:pPr>
              <w:spacing w:line="360" w:lineRule="auto"/>
              <w:jc w:val="center"/>
              <w:rPr>
                <w:rFonts w:hint="eastAsia" w:ascii="宋体" w:hAnsi="宋体" w:eastAsia="宋体" w:cs="宋体"/>
                <w:color w:val="auto"/>
                <w:highlight w:val="none"/>
              </w:rPr>
            </w:pPr>
          </w:p>
        </w:tc>
        <w:tc>
          <w:tcPr>
            <w:tcW w:w="1716"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46" w:type="dxa"/>
            <w:vAlign w:val="center"/>
          </w:tcPr>
          <w:p>
            <w:pPr>
              <w:spacing w:line="360" w:lineRule="auto"/>
              <w:jc w:val="center"/>
              <w:rPr>
                <w:rFonts w:hint="eastAsia" w:ascii="宋体" w:hAnsi="宋体" w:eastAsia="宋体" w:cs="宋体"/>
                <w:color w:val="auto"/>
                <w:highlight w:val="none"/>
              </w:rPr>
            </w:pPr>
          </w:p>
        </w:tc>
        <w:tc>
          <w:tcPr>
            <w:tcW w:w="133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633" w:type="dxa"/>
            <w:vAlign w:val="center"/>
          </w:tcPr>
          <w:p>
            <w:pPr>
              <w:spacing w:line="360" w:lineRule="auto"/>
              <w:jc w:val="center"/>
              <w:rPr>
                <w:rFonts w:hint="eastAsia" w:ascii="宋体" w:hAnsi="宋体" w:eastAsia="宋体" w:cs="宋体"/>
                <w:color w:val="auto"/>
                <w:highlight w:val="none"/>
              </w:rPr>
            </w:pPr>
          </w:p>
        </w:tc>
        <w:tc>
          <w:tcPr>
            <w:tcW w:w="1716" w:type="dxa"/>
            <w:vAlign w:val="center"/>
          </w:tcPr>
          <w:p>
            <w:pPr>
              <w:spacing w:line="360" w:lineRule="auto"/>
              <w:jc w:val="center"/>
              <w:rPr>
                <w:rFonts w:hint="eastAsia" w:ascii="宋体" w:hAnsi="宋体" w:eastAsia="宋体" w:cs="宋体"/>
                <w:color w:val="auto"/>
                <w:highlight w:val="none"/>
              </w:rPr>
            </w:pPr>
          </w:p>
        </w:tc>
        <w:tc>
          <w:tcPr>
            <w:tcW w:w="1716"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346" w:type="dxa"/>
            <w:vAlign w:val="center"/>
          </w:tcPr>
          <w:p>
            <w:pPr>
              <w:spacing w:line="360" w:lineRule="auto"/>
              <w:jc w:val="center"/>
              <w:rPr>
                <w:rFonts w:hint="eastAsia" w:ascii="宋体" w:hAnsi="宋体" w:eastAsia="宋体" w:cs="宋体"/>
                <w:color w:val="auto"/>
                <w:highlight w:val="none"/>
              </w:rPr>
            </w:pPr>
          </w:p>
        </w:tc>
        <w:tc>
          <w:tcPr>
            <w:tcW w:w="133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633" w:type="dxa"/>
            <w:vAlign w:val="center"/>
          </w:tcPr>
          <w:p>
            <w:pPr>
              <w:spacing w:line="360" w:lineRule="auto"/>
              <w:jc w:val="center"/>
              <w:rPr>
                <w:rFonts w:hint="eastAsia" w:ascii="宋体" w:hAnsi="宋体" w:eastAsia="宋体" w:cs="宋体"/>
                <w:color w:val="auto"/>
                <w:highlight w:val="none"/>
              </w:rPr>
            </w:pPr>
          </w:p>
        </w:tc>
        <w:tc>
          <w:tcPr>
            <w:tcW w:w="1716" w:type="dxa"/>
            <w:vAlign w:val="center"/>
          </w:tcPr>
          <w:p>
            <w:pPr>
              <w:spacing w:line="360" w:lineRule="auto"/>
              <w:jc w:val="center"/>
              <w:rPr>
                <w:rFonts w:hint="eastAsia" w:ascii="宋体" w:hAnsi="宋体" w:eastAsia="宋体" w:cs="宋体"/>
                <w:color w:val="auto"/>
                <w:highlight w:val="none"/>
              </w:rPr>
            </w:pPr>
          </w:p>
        </w:tc>
        <w:tc>
          <w:tcPr>
            <w:tcW w:w="1716"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346" w:type="dxa"/>
            <w:vAlign w:val="center"/>
          </w:tcPr>
          <w:p>
            <w:pPr>
              <w:spacing w:line="360" w:lineRule="auto"/>
              <w:jc w:val="center"/>
              <w:rPr>
                <w:rFonts w:hint="eastAsia" w:ascii="宋体" w:hAnsi="宋体" w:eastAsia="宋体" w:cs="宋体"/>
                <w:color w:val="auto"/>
                <w:highlight w:val="none"/>
              </w:rPr>
            </w:pPr>
          </w:p>
        </w:tc>
        <w:tc>
          <w:tcPr>
            <w:tcW w:w="1332" w:type="dxa"/>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highlight w:val="none"/>
              </w:rPr>
              <w:t>/</w:t>
            </w:r>
          </w:p>
        </w:tc>
        <w:tc>
          <w:tcPr>
            <w:tcW w:w="2633" w:type="dxa"/>
            <w:vAlign w:val="center"/>
          </w:tcPr>
          <w:p>
            <w:pPr>
              <w:spacing w:line="360" w:lineRule="auto"/>
              <w:jc w:val="center"/>
              <w:rPr>
                <w:rFonts w:hint="eastAsia" w:ascii="宋体" w:hAnsi="宋体" w:eastAsia="宋体" w:cs="宋体"/>
                <w:color w:val="auto"/>
                <w:highlight w:val="none"/>
              </w:rPr>
            </w:pPr>
          </w:p>
        </w:tc>
        <w:tc>
          <w:tcPr>
            <w:tcW w:w="1716" w:type="dxa"/>
            <w:vAlign w:val="center"/>
          </w:tcPr>
          <w:p>
            <w:pPr>
              <w:spacing w:line="360" w:lineRule="auto"/>
              <w:jc w:val="center"/>
              <w:rPr>
                <w:rFonts w:hint="eastAsia" w:ascii="宋体" w:hAnsi="宋体" w:eastAsia="宋体" w:cs="宋体"/>
                <w:color w:val="auto"/>
                <w:highlight w:val="none"/>
              </w:rPr>
            </w:pPr>
          </w:p>
        </w:tc>
        <w:tc>
          <w:tcPr>
            <w:tcW w:w="1716"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46" w:type="dxa"/>
            <w:vAlign w:val="center"/>
          </w:tcPr>
          <w:p>
            <w:pPr>
              <w:spacing w:line="360" w:lineRule="auto"/>
              <w:jc w:val="center"/>
              <w:rPr>
                <w:rFonts w:hint="eastAsia" w:ascii="宋体" w:hAnsi="宋体" w:eastAsia="宋体" w:cs="宋体"/>
                <w:color w:val="auto"/>
                <w:highlight w:val="none"/>
              </w:rPr>
            </w:pPr>
          </w:p>
        </w:tc>
        <w:tc>
          <w:tcPr>
            <w:tcW w:w="1332" w:type="dxa"/>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highlight w:val="none"/>
              </w:rPr>
              <w:t>/</w:t>
            </w:r>
          </w:p>
        </w:tc>
        <w:tc>
          <w:tcPr>
            <w:tcW w:w="2633" w:type="dxa"/>
            <w:vAlign w:val="center"/>
          </w:tcPr>
          <w:p>
            <w:pPr>
              <w:spacing w:line="360" w:lineRule="auto"/>
              <w:jc w:val="center"/>
              <w:rPr>
                <w:rFonts w:hint="eastAsia" w:ascii="宋体" w:hAnsi="宋体" w:eastAsia="宋体" w:cs="宋体"/>
                <w:color w:val="auto"/>
                <w:highlight w:val="none"/>
              </w:rPr>
            </w:pPr>
          </w:p>
        </w:tc>
        <w:tc>
          <w:tcPr>
            <w:tcW w:w="1716" w:type="dxa"/>
            <w:vAlign w:val="center"/>
          </w:tcPr>
          <w:p>
            <w:pPr>
              <w:spacing w:line="360" w:lineRule="auto"/>
              <w:jc w:val="center"/>
              <w:rPr>
                <w:rFonts w:hint="eastAsia" w:ascii="宋体" w:hAnsi="宋体" w:eastAsia="宋体" w:cs="宋体"/>
                <w:color w:val="auto"/>
                <w:highlight w:val="none"/>
              </w:rPr>
            </w:pPr>
          </w:p>
        </w:tc>
        <w:tc>
          <w:tcPr>
            <w:tcW w:w="1716" w:type="dxa"/>
            <w:vAlign w:val="center"/>
          </w:tcPr>
          <w:p>
            <w:pPr>
              <w:spacing w:line="360" w:lineRule="auto"/>
              <w:jc w:val="center"/>
              <w:rPr>
                <w:rFonts w:hint="eastAsia" w:ascii="宋体" w:hAnsi="宋体" w:eastAsia="宋体" w:cs="宋体"/>
                <w:color w:val="auto"/>
                <w:highlight w:val="none"/>
              </w:rPr>
            </w:pPr>
          </w:p>
        </w:tc>
      </w:tr>
    </w:tbl>
    <w:p>
      <w:pPr>
        <w:spacing w:line="360" w:lineRule="auto"/>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注意：供应商必须把</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w:t>
      </w:r>
      <w:r>
        <w:rPr>
          <w:rFonts w:hint="eastAsia" w:ascii="宋体" w:hAnsi="宋体" w:eastAsia="宋体" w:cs="宋体"/>
          <w:b/>
          <w:bCs/>
          <w:color w:val="auto"/>
          <w:highlight w:val="none"/>
        </w:rPr>
        <w:t>第五章商务要求</w:t>
      </w:r>
      <w:r>
        <w:rPr>
          <w:rFonts w:hint="eastAsia" w:ascii="宋体" w:hAnsi="宋体" w:eastAsia="宋体" w:cs="宋体"/>
          <w:color w:val="auto"/>
          <w:highlight w:val="none"/>
        </w:rPr>
        <w:t>事项全部列入此表。供应商必须据实填写，不得虚假响应，虚假响应的，其响应文件无效并按规定追究其相关责任。</w:t>
      </w:r>
    </w:p>
    <w:p>
      <w:pPr>
        <w:spacing w:line="360" w:lineRule="auto"/>
        <w:ind w:firstLine="480" w:firstLineChars="200"/>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pPr>
        <w:spacing w:line="360" w:lineRule="auto"/>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法定代表人或授权代表（签字或盖章）：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日期：年月日</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hanging="18"/>
        <w:jc w:val="center"/>
        <w:rPr>
          <w:rFonts w:hint="eastAsia" w:ascii="宋体" w:hAnsi="宋体" w:eastAsia="宋体" w:cs="宋体"/>
          <w:b/>
          <w:bCs/>
          <w:color w:val="auto"/>
          <w:spacing w:val="-1"/>
          <w:w w:val="95"/>
          <w:sz w:val="32"/>
          <w:szCs w:val="32"/>
          <w:highlight w:val="none"/>
        </w:rPr>
      </w:pPr>
      <w:r>
        <w:rPr>
          <w:rFonts w:hint="eastAsia" w:ascii="宋体" w:hAnsi="宋体" w:eastAsia="宋体" w:cs="宋体"/>
          <w:b/>
          <w:bCs/>
          <w:color w:val="auto"/>
          <w:spacing w:val="-1"/>
          <w:w w:val="95"/>
          <w:sz w:val="32"/>
          <w:szCs w:val="32"/>
          <w:highlight w:val="none"/>
          <w:lang w:val="en-US" w:eastAsia="zh-CN"/>
        </w:rPr>
        <w:t>七</w:t>
      </w:r>
      <w:r>
        <w:rPr>
          <w:rFonts w:hint="eastAsia" w:ascii="宋体" w:hAnsi="宋体" w:eastAsia="宋体" w:cs="宋体"/>
          <w:b/>
          <w:bCs/>
          <w:color w:val="auto"/>
          <w:spacing w:val="-1"/>
          <w:w w:val="95"/>
          <w:sz w:val="32"/>
          <w:szCs w:val="32"/>
          <w:highlight w:val="none"/>
        </w:rPr>
        <w:t>、供应商类似项目业绩一览表</w:t>
      </w:r>
    </w:p>
    <w:tbl>
      <w:tblPr>
        <w:tblStyle w:val="40"/>
        <w:tblpPr w:leftFromText="180" w:rightFromText="180" w:vertAnchor="text" w:horzAnchor="page" w:tblpX="1508" w:tblpY="293"/>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535"/>
        <w:gridCol w:w="1624"/>
        <w:gridCol w:w="1716"/>
        <w:gridCol w:w="1305"/>
        <w:gridCol w:w="1232"/>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829"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53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用户名称</w:t>
            </w:r>
          </w:p>
        </w:tc>
        <w:tc>
          <w:tcPr>
            <w:tcW w:w="1624"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16"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合同签订时间</w:t>
            </w:r>
          </w:p>
        </w:tc>
        <w:tc>
          <w:tcPr>
            <w:tcW w:w="130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合同金额</w:t>
            </w:r>
          </w:p>
        </w:tc>
        <w:tc>
          <w:tcPr>
            <w:tcW w:w="123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是否完成</w:t>
            </w:r>
          </w:p>
        </w:tc>
        <w:tc>
          <w:tcPr>
            <w:tcW w:w="93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9" w:type="dxa"/>
            <w:vAlign w:val="center"/>
          </w:tcPr>
          <w:p>
            <w:pPr>
              <w:jc w:val="center"/>
              <w:rPr>
                <w:rFonts w:hint="eastAsia" w:ascii="宋体" w:hAnsi="宋体" w:eastAsia="宋体" w:cs="宋体"/>
                <w:color w:val="auto"/>
                <w:highlight w:val="none"/>
              </w:rPr>
            </w:pPr>
          </w:p>
        </w:tc>
        <w:tc>
          <w:tcPr>
            <w:tcW w:w="1535"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716" w:type="dxa"/>
            <w:vAlign w:val="center"/>
          </w:tcPr>
          <w:p>
            <w:pPr>
              <w:jc w:val="center"/>
              <w:rPr>
                <w:rFonts w:hint="eastAsia" w:ascii="宋体" w:hAnsi="宋体" w:eastAsia="宋体" w:cs="宋体"/>
                <w:color w:val="auto"/>
                <w:highlight w:val="none"/>
              </w:rPr>
            </w:pPr>
          </w:p>
        </w:tc>
        <w:tc>
          <w:tcPr>
            <w:tcW w:w="1305" w:type="dxa"/>
            <w:vAlign w:val="center"/>
          </w:tcPr>
          <w:p>
            <w:pPr>
              <w:jc w:val="center"/>
              <w:rPr>
                <w:rFonts w:hint="eastAsia" w:ascii="宋体" w:hAnsi="宋体" w:eastAsia="宋体" w:cs="宋体"/>
                <w:color w:val="auto"/>
                <w:highlight w:val="none"/>
              </w:rPr>
            </w:pPr>
          </w:p>
        </w:tc>
        <w:tc>
          <w:tcPr>
            <w:tcW w:w="1232" w:type="dxa"/>
            <w:vAlign w:val="center"/>
          </w:tcPr>
          <w:p>
            <w:pPr>
              <w:jc w:val="center"/>
              <w:rPr>
                <w:rFonts w:hint="eastAsia" w:ascii="宋体" w:hAnsi="宋体" w:eastAsia="宋体" w:cs="宋体"/>
                <w:color w:val="auto"/>
                <w:highlight w:val="none"/>
              </w:rPr>
            </w:pPr>
          </w:p>
        </w:tc>
        <w:tc>
          <w:tcPr>
            <w:tcW w:w="935"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9" w:type="dxa"/>
            <w:vAlign w:val="center"/>
          </w:tcPr>
          <w:p>
            <w:pPr>
              <w:jc w:val="center"/>
              <w:rPr>
                <w:rFonts w:hint="eastAsia" w:ascii="宋体" w:hAnsi="宋体" w:eastAsia="宋体" w:cs="宋体"/>
                <w:color w:val="auto"/>
                <w:highlight w:val="none"/>
              </w:rPr>
            </w:pPr>
          </w:p>
        </w:tc>
        <w:tc>
          <w:tcPr>
            <w:tcW w:w="1535"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716" w:type="dxa"/>
            <w:vAlign w:val="center"/>
          </w:tcPr>
          <w:p>
            <w:pPr>
              <w:jc w:val="center"/>
              <w:rPr>
                <w:rFonts w:hint="eastAsia" w:ascii="宋体" w:hAnsi="宋体" w:eastAsia="宋体" w:cs="宋体"/>
                <w:color w:val="auto"/>
                <w:highlight w:val="none"/>
              </w:rPr>
            </w:pPr>
          </w:p>
        </w:tc>
        <w:tc>
          <w:tcPr>
            <w:tcW w:w="1305" w:type="dxa"/>
            <w:vAlign w:val="center"/>
          </w:tcPr>
          <w:p>
            <w:pPr>
              <w:jc w:val="center"/>
              <w:rPr>
                <w:rFonts w:hint="eastAsia" w:ascii="宋体" w:hAnsi="宋体" w:eastAsia="宋体" w:cs="宋体"/>
                <w:color w:val="auto"/>
                <w:highlight w:val="none"/>
              </w:rPr>
            </w:pPr>
          </w:p>
        </w:tc>
        <w:tc>
          <w:tcPr>
            <w:tcW w:w="1232" w:type="dxa"/>
            <w:vAlign w:val="center"/>
          </w:tcPr>
          <w:p>
            <w:pPr>
              <w:jc w:val="center"/>
              <w:rPr>
                <w:rFonts w:hint="eastAsia" w:ascii="宋体" w:hAnsi="宋体" w:eastAsia="宋体" w:cs="宋体"/>
                <w:color w:val="auto"/>
                <w:highlight w:val="none"/>
              </w:rPr>
            </w:pPr>
          </w:p>
        </w:tc>
        <w:tc>
          <w:tcPr>
            <w:tcW w:w="935"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9" w:type="dxa"/>
            <w:vAlign w:val="center"/>
          </w:tcPr>
          <w:p>
            <w:pPr>
              <w:jc w:val="center"/>
              <w:rPr>
                <w:rFonts w:hint="eastAsia" w:ascii="宋体" w:hAnsi="宋体" w:eastAsia="宋体" w:cs="宋体"/>
                <w:color w:val="auto"/>
                <w:highlight w:val="none"/>
              </w:rPr>
            </w:pPr>
          </w:p>
        </w:tc>
        <w:tc>
          <w:tcPr>
            <w:tcW w:w="1535"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716" w:type="dxa"/>
            <w:vAlign w:val="center"/>
          </w:tcPr>
          <w:p>
            <w:pPr>
              <w:jc w:val="center"/>
              <w:rPr>
                <w:rFonts w:hint="eastAsia" w:ascii="宋体" w:hAnsi="宋体" w:eastAsia="宋体" w:cs="宋体"/>
                <w:color w:val="auto"/>
                <w:highlight w:val="none"/>
              </w:rPr>
            </w:pPr>
          </w:p>
        </w:tc>
        <w:tc>
          <w:tcPr>
            <w:tcW w:w="1305" w:type="dxa"/>
            <w:vAlign w:val="center"/>
          </w:tcPr>
          <w:p>
            <w:pPr>
              <w:jc w:val="center"/>
              <w:rPr>
                <w:rFonts w:hint="eastAsia" w:ascii="宋体" w:hAnsi="宋体" w:eastAsia="宋体" w:cs="宋体"/>
                <w:color w:val="auto"/>
                <w:highlight w:val="none"/>
              </w:rPr>
            </w:pPr>
          </w:p>
        </w:tc>
        <w:tc>
          <w:tcPr>
            <w:tcW w:w="1232" w:type="dxa"/>
            <w:vAlign w:val="center"/>
          </w:tcPr>
          <w:p>
            <w:pPr>
              <w:jc w:val="center"/>
              <w:rPr>
                <w:rFonts w:hint="eastAsia" w:ascii="宋体" w:hAnsi="宋体" w:eastAsia="宋体" w:cs="宋体"/>
                <w:color w:val="auto"/>
                <w:highlight w:val="none"/>
              </w:rPr>
            </w:pPr>
          </w:p>
        </w:tc>
        <w:tc>
          <w:tcPr>
            <w:tcW w:w="935"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9" w:type="dxa"/>
            <w:vAlign w:val="center"/>
          </w:tcPr>
          <w:p>
            <w:pPr>
              <w:jc w:val="center"/>
              <w:rPr>
                <w:rFonts w:hint="eastAsia" w:ascii="宋体" w:hAnsi="宋体" w:eastAsia="宋体" w:cs="宋体"/>
                <w:color w:val="auto"/>
                <w:highlight w:val="none"/>
              </w:rPr>
            </w:pPr>
          </w:p>
        </w:tc>
        <w:tc>
          <w:tcPr>
            <w:tcW w:w="1535"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716" w:type="dxa"/>
            <w:vAlign w:val="center"/>
          </w:tcPr>
          <w:p>
            <w:pPr>
              <w:jc w:val="center"/>
              <w:rPr>
                <w:rFonts w:hint="eastAsia" w:ascii="宋体" w:hAnsi="宋体" w:eastAsia="宋体" w:cs="宋体"/>
                <w:color w:val="auto"/>
                <w:highlight w:val="none"/>
              </w:rPr>
            </w:pPr>
          </w:p>
        </w:tc>
        <w:tc>
          <w:tcPr>
            <w:tcW w:w="1305" w:type="dxa"/>
            <w:vAlign w:val="center"/>
          </w:tcPr>
          <w:p>
            <w:pPr>
              <w:jc w:val="center"/>
              <w:rPr>
                <w:rFonts w:hint="eastAsia" w:ascii="宋体" w:hAnsi="宋体" w:eastAsia="宋体" w:cs="宋体"/>
                <w:color w:val="auto"/>
                <w:highlight w:val="none"/>
              </w:rPr>
            </w:pPr>
          </w:p>
        </w:tc>
        <w:tc>
          <w:tcPr>
            <w:tcW w:w="1232" w:type="dxa"/>
            <w:vAlign w:val="center"/>
          </w:tcPr>
          <w:p>
            <w:pPr>
              <w:jc w:val="center"/>
              <w:rPr>
                <w:rFonts w:hint="eastAsia" w:ascii="宋体" w:hAnsi="宋体" w:eastAsia="宋体" w:cs="宋体"/>
                <w:color w:val="auto"/>
                <w:highlight w:val="none"/>
              </w:rPr>
            </w:pPr>
          </w:p>
        </w:tc>
        <w:tc>
          <w:tcPr>
            <w:tcW w:w="935"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9" w:type="dxa"/>
            <w:vAlign w:val="center"/>
          </w:tcPr>
          <w:p>
            <w:pPr>
              <w:jc w:val="center"/>
              <w:rPr>
                <w:rFonts w:hint="eastAsia" w:ascii="宋体" w:hAnsi="宋体" w:eastAsia="宋体" w:cs="宋体"/>
                <w:color w:val="auto"/>
                <w:highlight w:val="none"/>
              </w:rPr>
            </w:pPr>
          </w:p>
        </w:tc>
        <w:tc>
          <w:tcPr>
            <w:tcW w:w="1535"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716" w:type="dxa"/>
            <w:vAlign w:val="center"/>
          </w:tcPr>
          <w:p>
            <w:pPr>
              <w:jc w:val="center"/>
              <w:rPr>
                <w:rFonts w:hint="eastAsia" w:ascii="宋体" w:hAnsi="宋体" w:eastAsia="宋体" w:cs="宋体"/>
                <w:color w:val="auto"/>
                <w:highlight w:val="none"/>
              </w:rPr>
            </w:pPr>
          </w:p>
        </w:tc>
        <w:tc>
          <w:tcPr>
            <w:tcW w:w="1305" w:type="dxa"/>
            <w:vAlign w:val="center"/>
          </w:tcPr>
          <w:p>
            <w:pPr>
              <w:jc w:val="center"/>
              <w:rPr>
                <w:rFonts w:hint="eastAsia" w:ascii="宋体" w:hAnsi="宋体" w:eastAsia="宋体" w:cs="宋体"/>
                <w:color w:val="auto"/>
                <w:highlight w:val="none"/>
              </w:rPr>
            </w:pPr>
          </w:p>
        </w:tc>
        <w:tc>
          <w:tcPr>
            <w:tcW w:w="1232" w:type="dxa"/>
            <w:vAlign w:val="center"/>
          </w:tcPr>
          <w:p>
            <w:pPr>
              <w:jc w:val="center"/>
              <w:rPr>
                <w:rFonts w:hint="eastAsia" w:ascii="宋体" w:hAnsi="宋体" w:eastAsia="宋体" w:cs="宋体"/>
                <w:color w:val="auto"/>
                <w:highlight w:val="none"/>
              </w:rPr>
            </w:pPr>
          </w:p>
        </w:tc>
        <w:tc>
          <w:tcPr>
            <w:tcW w:w="935"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9" w:type="dxa"/>
            <w:vAlign w:val="center"/>
          </w:tcPr>
          <w:p>
            <w:pPr>
              <w:jc w:val="center"/>
              <w:rPr>
                <w:rFonts w:hint="eastAsia" w:ascii="宋体" w:hAnsi="宋体" w:eastAsia="宋体" w:cs="宋体"/>
                <w:color w:val="auto"/>
                <w:highlight w:val="none"/>
              </w:rPr>
            </w:pPr>
          </w:p>
        </w:tc>
        <w:tc>
          <w:tcPr>
            <w:tcW w:w="1535"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716" w:type="dxa"/>
            <w:vAlign w:val="center"/>
          </w:tcPr>
          <w:p>
            <w:pPr>
              <w:jc w:val="center"/>
              <w:rPr>
                <w:rFonts w:hint="eastAsia" w:ascii="宋体" w:hAnsi="宋体" w:eastAsia="宋体" w:cs="宋体"/>
                <w:color w:val="auto"/>
                <w:highlight w:val="none"/>
              </w:rPr>
            </w:pPr>
          </w:p>
        </w:tc>
        <w:tc>
          <w:tcPr>
            <w:tcW w:w="1305" w:type="dxa"/>
            <w:vAlign w:val="center"/>
          </w:tcPr>
          <w:p>
            <w:pPr>
              <w:jc w:val="center"/>
              <w:rPr>
                <w:rFonts w:hint="eastAsia" w:ascii="宋体" w:hAnsi="宋体" w:eastAsia="宋体" w:cs="宋体"/>
                <w:color w:val="auto"/>
                <w:highlight w:val="none"/>
              </w:rPr>
            </w:pPr>
          </w:p>
        </w:tc>
        <w:tc>
          <w:tcPr>
            <w:tcW w:w="1232" w:type="dxa"/>
            <w:vAlign w:val="center"/>
          </w:tcPr>
          <w:p>
            <w:pPr>
              <w:jc w:val="center"/>
              <w:rPr>
                <w:rFonts w:hint="eastAsia" w:ascii="宋体" w:hAnsi="宋体" w:eastAsia="宋体" w:cs="宋体"/>
                <w:color w:val="auto"/>
                <w:highlight w:val="none"/>
              </w:rPr>
            </w:pPr>
          </w:p>
        </w:tc>
        <w:tc>
          <w:tcPr>
            <w:tcW w:w="935"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9" w:type="dxa"/>
            <w:vAlign w:val="center"/>
          </w:tcPr>
          <w:p>
            <w:pPr>
              <w:jc w:val="center"/>
              <w:rPr>
                <w:rFonts w:hint="eastAsia" w:ascii="宋体" w:hAnsi="宋体" w:eastAsia="宋体" w:cs="宋体"/>
                <w:color w:val="auto"/>
                <w:highlight w:val="none"/>
              </w:rPr>
            </w:pPr>
          </w:p>
        </w:tc>
        <w:tc>
          <w:tcPr>
            <w:tcW w:w="1535"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716" w:type="dxa"/>
            <w:vAlign w:val="center"/>
          </w:tcPr>
          <w:p>
            <w:pPr>
              <w:jc w:val="center"/>
              <w:rPr>
                <w:rFonts w:hint="eastAsia" w:ascii="宋体" w:hAnsi="宋体" w:eastAsia="宋体" w:cs="宋体"/>
                <w:color w:val="auto"/>
                <w:highlight w:val="none"/>
              </w:rPr>
            </w:pPr>
          </w:p>
        </w:tc>
        <w:tc>
          <w:tcPr>
            <w:tcW w:w="1305" w:type="dxa"/>
            <w:vAlign w:val="center"/>
          </w:tcPr>
          <w:p>
            <w:pPr>
              <w:jc w:val="center"/>
              <w:rPr>
                <w:rFonts w:hint="eastAsia" w:ascii="宋体" w:hAnsi="宋体" w:eastAsia="宋体" w:cs="宋体"/>
                <w:color w:val="auto"/>
                <w:highlight w:val="none"/>
              </w:rPr>
            </w:pPr>
          </w:p>
        </w:tc>
        <w:tc>
          <w:tcPr>
            <w:tcW w:w="1232" w:type="dxa"/>
            <w:vAlign w:val="center"/>
          </w:tcPr>
          <w:p>
            <w:pPr>
              <w:jc w:val="center"/>
              <w:rPr>
                <w:rFonts w:hint="eastAsia" w:ascii="宋体" w:hAnsi="宋体" w:eastAsia="宋体" w:cs="宋体"/>
                <w:color w:val="auto"/>
                <w:highlight w:val="none"/>
              </w:rPr>
            </w:pPr>
          </w:p>
        </w:tc>
        <w:tc>
          <w:tcPr>
            <w:tcW w:w="935"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9" w:type="dxa"/>
            <w:vAlign w:val="center"/>
          </w:tcPr>
          <w:p>
            <w:pPr>
              <w:jc w:val="center"/>
              <w:rPr>
                <w:rFonts w:hint="eastAsia" w:ascii="宋体" w:hAnsi="宋体" w:eastAsia="宋体" w:cs="宋体"/>
                <w:color w:val="auto"/>
                <w:highlight w:val="none"/>
              </w:rPr>
            </w:pPr>
          </w:p>
        </w:tc>
        <w:tc>
          <w:tcPr>
            <w:tcW w:w="1535"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716" w:type="dxa"/>
            <w:vAlign w:val="center"/>
          </w:tcPr>
          <w:p>
            <w:pPr>
              <w:jc w:val="center"/>
              <w:rPr>
                <w:rFonts w:hint="eastAsia" w:ascii="宋体" w:hAnsi="宋体" w:eastAsia="宋体" w:cs="宋体"/>
                <w:color w:val="auto"/>
                <w:highlight w:val="none"/>
              </w:rPr>
            </w:pPr>
          </w:p>
        </w:tc>
        <w:tc>
          <w:tcPr>
            <w:tcW w:w="1305" w:type="dxa"/>
            <w:vAlign w:val="center"/>
          </w:tcPr>
          <w:p>
            <w:pPr>
              <w:jc w:val="center"/>
              <w:rPr>
                <w:rFonts w:hint="eastAsia" w:ascii="宋体" w:hAnsi="宋体" w:eastAsia="宋体" w:cs="宋体"/>
                <w:color w:val="auto"/>
                <w:highlight w:val="none"/>
              </w:rPr>
            </w:pPr>
          </w:p>
        </w:tc>
        <w:tc>
          <w:tcPr>
            <w:tcW w:w="1232" w:type="dxa"/>
            <w:vAlign w:val="center"/>
          </w:tcPr>
          <w:p>
            <w:pPr>
              <w:jc w:val="center"/>
              <w:rPr>
                <w:rFonts w:hint="eastAsia" w:ascii="宋体" w:hAnsi="宋体" w:eastAsia="宋体" w:cs="宋体"/>
                <w:color w:val="auto"/>
                <w:highlight w:val="none"/>
              </w:rPr>
            </w:pPr>
          </w:p>
        </w:tc>
        <w:tc>
          <w:tcPr>
            <w:tcW w:w="935"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9" w:type="dxa"/>
            <w:vAlign w:val="center"/>
          </w:tcPr>
          <w:p>
            <w:pPr>
              <w:jc w:val="center"/>
              <w:rPr>
                <w:rFonts w:hint="eastAsia" w:ascii="宋体" w:hAnsi="宋体" w:eastAsia="宋体" w:cs="宋体"/>
                <w:color w:val="auto"/>
                <w:highlight w:val="none"/>
              </w:rPr>
            </w:pPr>
          </w:p>
        </w:tc>
        <w:tc>
          <w:tcPr>
            <w:tcW w:w="1535"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716" w:type="dxa"/>
            <w:vAlign w:val="center"/>
          </w:tcPr>
          <w:p>
            <w:pPr>
              <w:jc w:val="center"/>
              <w:rPr>
                <w:rFonts w:hint="eastAsia" w:ascii="宋体" w:hAnsi="宋体" w:eastAsia="宋体" w:cs="宋体"/>
                <w:color w:val="auto"/>
                <w:highlight w:val="none"/>
              </w:rPr>
            </w:pPr>
          </w:p>
        </w:tc>
        <w:tc>
          <w:tcPr>
            <w:tcW w:w="1305" w:type="dxa"/>
            <w:vAlign w:val="center"/>
          </w:tcPr>
          <w:p>
            <w:pPr>
              <w:jc w:val="center"/>
              <w:rPr>
                <w:rFonts w:hint="eastAsia" w:ascii="宋体" w:hAnsi="宋体" w:eastAsia="宋体" w:cs="宋体"/>
                <w:color w:val="auto"/>
                <w:highlight w:val="none"/>
              </w:rPr>
            </w:pPr>
          </w:p>
        </w:tc>
        <w:tc>
          <w:tcPr>
            <w:tcW w:w="1232" w:type="dxa"/>
            <w:vAlign w:val="center"/>
          </w:tcPr>
          <w:p>
            <w:pPr>
              <w:jc w:val="center"/>
              <w:rPr>
                <w:rFonts w:hint="eastAsia" w:ascii="宋体" w:hAnsi="宋体" w:eastAsia="宋体" w:cs="宋体"/>
                <w:color w:val="auto"/>
                <w:highlight w:val="none"/>
              </w:rPr>
            </w:pPr>
          </w:p>
        </w:tc>
        <w:tc>
          <w:tcPr>
            <w:tcW w:w="935"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9" w:type="dxa"/>
            <w:vAlign w:val="center"/>
          </w:tcPr>
          <w:p>
            <w:pPr>
              <w:jc w:val="center"/>
              <w:rPr>
                <w:rFonts w:hint="eastAsia" w:ascii="宋体" w:hAnsi="宋体" w:eastAsia="宋体" w:cs="宋体"/>
                <w:color w:val="auto"/>
                <w:highlight w:val="none"/>
              </w:rPr>
            </w:pPr>
          </w:p>
        </w:tc>
        <w:tc>
          <w:tcPr>
            <w:tcW w:w="1535" w:type="dxa"/>
            <w:vAlign w:val="center"/>
          </w:tcPr>
          <w:p>
            <w:pPr>
              <w:jc w:val="center"/>
              <w:rPr>
                <w:rFonts w:hint="eastAsia" w:ascii="宋体" w:hAnsi="宋体" w:eastAsia="宋体" w:cs="宋体"/>
                <w:color w:val="auto"/>
                <w:highlight w:val="none"/>
              </w:rPr>
            </w:pPr>
          </w:p>
        </w:tc>
        <w:tc>
          <w:tcPr>
            <w:tcW w:w="1624" w:type="dxa"/>
            <w:vAlign w:val="center"/>
          </w:tcPr>
          <w:p>
            <w:pPr>
              <w:jc w:val="center"/>
              <w:rPr>
                <w:rFonts w:hint="eastAsia" w:ascii="宋体" w:hAnsi="宋体" w:eastAsia="宋体" w:cs="宋体"/>
                <w:color w:val="auto"/>
                <w:highlight w:val="none"/>
              </w:rPr>
            </w:pPr>
          </w:p>
        </w:tc>
        <w:tc>
          <w:tcPr>
            <w:tcW w:w="1716" w:type="dxa"/>
            <w:vAlign w:val="center"/>
          </w:tcPr>
          <w:p>
            <w:pPr>
              <w:jc w:val="center"/>
              <w:rPr>
                <w:rFonts w:hint="eastAsia" w:ascii="宋体" w:hAnsi="宋体" w:eastAsia="宋体" w:cs="宋体"/>
                <w:color w:val="auto"/>
                <w:highlight w:val="none"/>
              </w:rPr>
            </w:pPr>
          </w:p>
        </w:tc>
        <w:tc>
          <w:tcPr>
            <w:tcW w:w="1305" w:type="dxa"/>
            <w:vAlign w:val="center"/>
          </w:tcPr>
          <w:p>
            <w:pPr>
              <w:jc w:val="center"/>
              <w:rPr>
                <w:rFonts w:hint="eastAsia" w:ascii="宋体" w:hAnsi="宋体" w:eastAsia="宋体" w:cs="宋体"/>
                <w:color w:val="auto"/>
                <w:highlight w:val="none"/>
              </w:rPr>
            </w:pPr>
          </w:p>
        </w:tc>
        <w:tc>
          <w:tcPr>
            <w:tcW w:w="1232" w:type="dxa"/>
            <w:vAlign w:val="center"/>
          </w:tcPr>
          <w:p>
            <w:pPr>
              <w:jc w:val="center"/>
              <w:rPr>
                <w:rFonts w:hint="eastAsia" w:ascii="宋体" w:hAnsi="宋体" w:eastAsia="宋体" w:cs="宋体"/>
                <w:color w:val="auto"/>
                <w:highlight w:val="none"/>
              </w:rPr>
            </w:pPr>
          </w:p>
        </w:tc>
        <w:tc>
          <w:tcPr>
            <w:tcW w:w="935" w:type="dxa"/>
            <w:vAlign w:val="center"/>
          </w:tcPr>
          <w:p>
            <w:pPr>
              <w:jc w:val="center"/>
              <w:rPr>
                <w:rFonts w:hint="eastAsia" w:ascii="宋体" w:hAnsi="宋体" w:eastAsia="宋体" w:cs="宋体"/>
                <w:color w:val="auto"/>
                <w:highlight w:val="none"/>
              </w:rPr>
            </w:pPr>
          </w:p>
        </w:tc>
      </w:tr>
    </w:tbl>
    <w:p>
      <w:pPr>
        <w:spacing w:line="360" w:lineRule="auto"/>
        <w:rPr>
          <w:rFonts w:hint="eastAsia" w:ascii="宋体" w:hAnsi="宋体" w:eastAsia="宋体" w:cs="宋体"/>
          <w:color w:val="auto"/>
          <w:highlight w:val="none"/>
        </w:rPr>
      </w:pP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val="en-US" w:eastAsia="zh-CN"/>
        </w:rPr>
        <w:t>供应商应按谈判文件要求提供相关证明资料</w:t>
      </w:r>
      <w:r>
        <w:rPr>
          <w:rFonts w:hint="eastAsia" w:ascii="宋体" w:hAnsi="宋体" w:eastAsia="宋体" w:cs="宋体"/>
          <w:color w:val="auto"/>
          <w:highlight w:val="none"/>
        </w:rPr>
        <w:t>。</w:t>
      </w:r>
    </w:p>
    <w:p>
      <w:pPr>
        <w:pStyle w:val="16"/>
        <w:spacing w:after="0" w:line="360" w:lineRule="auto"/>
        <w:ind w:firstLine="720" w:firstLineChars="300"/>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Style w:val="16"/>
        <w:spacing w:after="0" w:line="360" w:lineRule="auto"/>
        <w:rPr>
          <w:rFonts w:hint="eastAsia" w:ascii="宋体" w:hAnsi="宋体" w:eastAsia="宋体" w:cs="宋体"/>
          <w:color w:val="auto"/>
          <w:highlight w:val="none"/>
        </w:rPr>
      </w:pP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pPr>
        <w:pStyle w:val="16"/>
        <w:spacing w:after="0" w:line="360" w:lineRule="auto"/>
        <w:ind w:firstLine="720" w:firstLineChars="30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法定代表人或授权代表（签字或盖章）：</w:t>
      </w: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日期：年月日</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rPr>
          <w:rFonts w:hint="eastAsia" w:ascii="宋体" w:hAnsi="宋体" w:eastAsia="宋体" w:cs="宋体"/>
          <w:b/>
          <w:bCs/>
          <w:color w:val="auto"/>
          <w:spacing w:val="-1"/>
          <w:w w:val="95"/>
          <w:sz w:val="32"/>
          <w:szCs w:val="32"/>
          <w:highlight w:val="none"/>
        </w:rPr>
      </w:pPr>
      <w:r>
        <w:rPr>
          <w:rFonts w:hint="eastAsia" w:ascii="宋体" w:hAnsi="宋体" w:eastAsia="宋体" w:cs="宋体"/>
          <w:b/>
          <w:bCs/>
          <w:color w:val="auto"/>
          <w:spacing w:val="-1"/>
          <w:w w:val="95"/>
          <w:sz w:val="32"/>
          <w:szCs w:val="32"/>
          <w:highlight w:val="none"/>
        </w:rPr>
        <w:br w:type="page"/>
      </w:r>
    </w:p>
    <w:p>
      <w:pPr>
        <w:spacing w:line="360" w:lineRule="auto"/>
        <w:ind w:hanging="18"/>
        <w:jc w:val="center"/>
        <w:rPr>
          <w:rFonts w:hint="eastAsia" w:ascii="宋体" w:hAnsi="宋体" w:eastAsia="宋体" w:cs="宋体"/>
          <w:b/>
          <w:bCs/>
          <w:color w:val="auto"/>
          <w:spacing w:val="-1"/>
          <w:w w:val="95"/>
          <w:sz w:val="32"/>
          <w:szCs w:val="32"/>
          <w:highlight w:val="none"/>
        </w:rPr>
      </w:pPr>
      <w:r>
        <w:rPr>
          <w:rFonts w:hint="eastAsia" w:ascii="宋体" w:hAnsi="宋体" w:eastAsia="宋体" w:cs="宋体"/>
          <w:b/>
          <w:bCs/>
          <w:color w:val="auto"/>
          <w:spacing w:val="-1"/>
          <w:w w:val="95"/>
          <w:sz w:val="32"/>
          <w:szCs w:val="32"/>
          <w:highlight w:val="none"/>
          <w:lang w:eastAsia="zh-CN"/>
        </w:rPr>
        <w:t>八</w:t>
      </w:r>
      <w:r>
        <w:rPr>
          <w:rFonts w:hint="eastAsia" w:ascii="宋体" w:hAnsi="宋体" w:eastAsia="宋体" w:cs="宋体"/>
          <w:b/>
          <w:bCs/>
          <w:color w:val="auto"/>
          <w:spacing w:val="-1"/>
          <w:w w:val="95"/>
          <w:sz w:val="32"/>
          <w:szCs w:val="32"/>
          <w:highlight w:val="none"/>
        </w:rPr>
        <w:t>、供应商本项目管理、技术、服务人员情况表</w:t>
      </w:r>
    </w:p>
    <w:tbl>
      <w:tblPr>
        <w:tblStyle w:val="40"/>
        <w:tblpPr w:leftFromText="180" w:rightFromText="180" w:vertAnchor="text" w:horzAnchor="page" w:tblpX="1508" w:tblpY="293"/>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271"/>
        <w:gridCol w:w="1412"/>
        <w:gridCol w:w="1164"/>
        <w:gridCol w:w="1306"/>
        <w:gridCol w:w="847"/>
        <w:gridCol w:w="953"/>
        <w:gridCol w:w="759"/>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exact"/>
        </w:trPr>
        <w:tc>
          <w:tcPr>
            <w:tcW w:w="736" w:type="dxa"/>
            <w:vMerge w:val="restar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类别</w:t>
            </w:r>
          </w:p>
        </w:tc>
        <w:tc>
          <w:tcPr>
            <w:tcW w:w="1271" w:type="dxa"/>
            <w:vMerge w:val="restar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1412" w:type="dxa"/>
            <w:vMerge w:val="restar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164" w:type="dxa"/>
            <w:vMerge w:val="restar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306" w:type="dxa"/>
            <w:vMerge w:val="restar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常住地</w:t>
            </w:r>
          </w:p>
        </w:tc>
        <w:tc>
          <w:tcPr>
            <w:tcW w:w="3287" w:type="dxa"/>
            <w:gridSpan w:val="4"/>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736" w:type="dxa"/>
            <w:vMerge w:val="continue"/>
            <w:vAlign w:val="center"/>
          </w:tcPr>
          <w:p>
            <w:pPr>
              <w:jc w:val="center"/>
              <w:rPr>
                <w:rFonts w:hint="eastAsia" w:ascii="宋体" w:hAnsi="宋体" w:eastAsia="宋体" w:cs="宋体"/>
                <w:color w:val="auto"/>
                <w:highlight w:val="none"/>
              </w:rPr>
            </w:pPr>
          </w:p>
        </w:tc>
        <w:tc>
          <w:tcPr>
            <w:tcW w:w="1271" w:type="dxa"/>
            <w:vMerge w:val="continue"/>
            <w:vAlign w:val="center"/>
          </w:tcPr>
          <w:p>
            <w:pPr>
              <w:jc w:val="center"/>
              <w:rPr>
                <w:rFonts w:hint="eastAsia" w:ascii="宋体" w:hAnsi="宋体" w:eastAsia="宋体" w:cs="宋体"/>
                <w:color w:val="auto"/>
                <w:highlight w:val="none"/>
              </w:rPr>
            </w:pPr>
          </w:p>
        </w:tc>
        <w:tc>
          <w:tcPr>
            <w:tcW w:w="1412" w:type="dxa"/>
            <w:vMerge w:val="continue"/>
            <w:vAlign w:val="center"/>
          </w:tcPr>
          <w:p>
            <w:pPr>
              <w:jc w:val="center"/>
              <w:rPr>
                <w:rFonts w:hint="eastAsia" w:ascii="宋体" w:hAnsi="宋体" w:eastAsia="宋体" w:cs="宋体"/>
                <w:color w:val="auto"/>
                <w:highlight w:val="none"/>
              </w:rPr>
            </w:pPr>
          </w:p>
        </w:tc>
        <w:tc>
          <w:tcPr>
            <w:tcW w:w="1164" w:type="dxa"/>
            <w:vMerge w:val="continue"/>
            <w:vAlign w:val="center"/>
          </w:tcPr>
          <w:p>
            <w:pPr>
              <w:jc w:val="center"/>
              <w:rPr>
                <w:rFonts w:hint="eastAsia" w:ascii="宋体" w:hAnsi="宋体" w:eastAsia="宋体" w:cs="宋体"/>
                <w:color w:val="auto"/>
                <w:highlight w:val="none"/>
              </w:rPr>
            </w:pPr>
          </w:p>
        </w:tc>
        <w:tc>
          <w:tcPr>
            <w:tcW w:w="1306" w:type="dxa"/>
            <w:vMerge w:val="continue"/>
            <w:vAlign w:val="center"/>
          </w:tcPr>
          <w:p>
            <w:pPr>
              <w:jc w:val="center"/>
              <w:rPr>
                <w:rFonts w:hint="eastAsia" w:ascii="宋体" w:hAnsi="宋体" w:eastAsia="宋体" w:cs="宋体"/>
                <w:color w:val="auto"/>
                <w:highlight w:val="none"/>
              </w:rPr>
            </w:pPr>
          </w:p>
        </w:tc>
        <w:tc>
          <w:tcPr>
            <w:tcW w:w="847"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953"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759"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证号</w:t>
            </w:r>
          </w:p>
        </w:tc>
        <w:tc>
          <w:tcPr>
            <w:tcW w:w="72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6" w:type="dxa"/>
            <w:vAlign w:val="center"/>
          </w:tcPr>
          <w:p>
            <w:pPr>
              <w:jc w:val="center"/>
              <w:rPr>
                <w:rFonts w:hint="eastAsia" w:ascii="宋体" w:hAnsi="宋体" w:eastAsia="宋体" w:cs="宋体"/>
                <w:color w:val="auto"/>
                <w:highlight w:val="none"/>
              </w:rPr>
            </w:pPr>
          </w:p>
        </w:tc>
        <w:tc>
          <w:tcPr>
            <w:tcW w:w="1271" w:type="dxa"/>
            <w:vAlign w:val="center"/>
          </w:tcPr>
          <w:p>
            <w:pPr>
              <w:jc w:val="center"/>
              <w:rPr>
                <w:rFonts w:hint="eastAsia" w:ascii="宋体" w:hAnsi="宋体" w:eastAsia="宋体" w:cs="宋体"/>
                <w:color w:val="auto"/>
                <w:highlight w:val="none"/>
              </w:rPr>
            </w:pPr>
          </w:p>
        </w:tc>
        <w:tc>
          <w:tcPr>
            <w:tcW w:w="1412" w:type="dxa"/>
            <w:vAlign w:val="center"/>
          </w:tcPr>
          <w:p>
            <w:pPr>
              <w:jc w:val="center"/>
              <w:rPr>
                <w:rFonts w:hint="eastAsia" w:ascii="宋体" w:hAnsi="宋体" w:eastAsia="宋体" w:cs="宋体"/>
                <w:color w:val="auto"/>
                <w:highlight w:val="none"/>
              </w:rPr>
            </w:pPr>
          </w:p>
        </w:tc>
        <w:tc>
          <w:tcPr>
            <w:tcW w:w="1164" w:type="dxa"/>
            <w:vAlign w:val="center"/>
          </w:tcPr>
          <w:p>
            <w:pPr>
              <w:jc w:val="center"/>
              <w:rPr>
                <w:rFonts w:hint="eastAsia" w:ascii="宋体" w:hAnsi="宋体" w:eastAsia="宋体" w:cs="宋体"/>
                <w:color w:val="auto"/>
                <w:highlight w:val="none"/>
              </w:rPr>
            </w:pPr>
          </w:p>
        </w:tc>
        <w:tc>
          <w:tcPr>
            <w:tcW w:w="1306" w:type="dxa"/>
            <w:vAlign w:val="center"/>
          </w:tcPr>
          <w:p>
            <w:pPr>
              <w:jc w:val="center"/>
              <w:rPr>
                <w:rFonts w:hint="eastAsia" w:ascii="宋体" w:hAnsi="宋体" w:eastAsia="宋体" w:cs="宋体"/>
                <w:color w:val="auto"/>
                <w:highlight w:val="none"/>
              </w:rPr>
            </w:pPr>
          </w:p>
        </w:tc>
        <w:tc>
          <w:tcPr>
            <w:tcW w:w="847" w:type="dxa"/>
            <w:vAlign w:val="center"/>
          </w:tcPr>
          <w:p>
            <w:pPr>
              <w:jc w:val="center"/>
              <w:rPr>
                <w:rFonts w:hint="eastAsia" w:ascii="宋体" w:hAnsi="宋体" w:eastAsia="宋体" w:cs="宋体"/>
                <w:color w:val="auto"/>
                <w:highlight w:val="none"/>
              </w:rPr>
            </w:pPr>
          </w:p>
        </w:tc>
        <w:tc>
          <w:tcPr>
            <w:tcW w:w="953" w:type="dxa"/>
            <w:vAlign w:val="center"/>
          </w:tcPr>
          <w:p>
            <w:pPr>
              <w:jc w:val="center"/>
              <w:rPr>
                <w:rFonts w:hint="eastAsia" w:ascii="宋体" w:hAnsi="宋体" w:eastAsia="宋体" w:cs="宋体"/>
                <w:color w:val="auto"/>
                <w:highlight w:val="none"/>
              </w:rPr>
            </w:pPr>
          </w:p>
        </w:tc>
        <w:tc>
          <w:tcPr>
            <w:tcW w:w="759" w:type="dxa"/>
            <w:vAlign w:val="center"/>
          </w:tcPr>
          <w:p>
            <w:pPr>
              <w:jc w:val="center"/>
              <w:rPr>
                <w:rFonts w:hint="eastAsia" w:ascii="宋体" w:hAnsi="宋体" w:eastAsia="宋体" w:cs="宋体"/>
                <w:color w:val="auto"/>
                <w:highlight w:val="none"/>
              </w:rPr>
            </w:pPr>
          </w:p>
        </w:tc>
        <w:tc>
          <w:tcPr>
            <w:tcW w:w="728"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6" w:type="dxa"/>
            <w:vAlign w:val="center"/>
          </w:tcPr>
          <w:p>
            <w:pPr>
              <w:jc w:val="center"/>
              <w:rPr>
                <w:rFonts w:hint="eastAsia" w:ascii="宋体" w:hAnsi="宋体" w:eastAsia="宋体" w:cs="宋体"/>
                <w:color w:val="auto"/>
                <w:highlight w:val="none"/>
              </w:rPr>
            </w:pPr>
          </w:p>
        </w:tc>
        <w:tc>
          <w:tcPr>
            <w:tcW w:w="1271" w:type="dxa"/>
            <w:vAlign w:val="center"/>
          </w:tcPr>
          <w:p>
            <w:pPr>
              <w:jc w:val="center"/>
              <w:rPr>
                <w:rFonts w:hint="eastAsia" w:ascii="宋体" w:hAnsi="宋体" w:eastAsia="宋体" w:cs="宋体"/>
                <w:color w:val="auto"/>
                <w:highlight w:val="none"/>
              </w:rPr>
            </w:pPr>
          </w:p>
        </w:tc>
        <w:tc>
          <w:tcPr>
            <w:tcW w:w="1412" w:type="dxa"/>
            <w:vAlign w:val="center"/>
          </w:tcPr>
          <w:p>
            <w:pPr>
              <w:jc w:val="center"/>
              <w:rPr>
                <w:rFonts w:hint="eastAsia" w:ascii="宋体" w:hAnsi="宋体" w:eastAsia="宋体" w:cs="宋体"/>
                <w:color w:val="auto"/>
                <w:highlight w:val="none"/>
              </w:rPr>
            </w:pPr>
          </w:p>
        </w:tc>
        <w:tc>
          <w:tcPr>
            <w:tcW w:w="1164" w:type="dxa"/>
            <w:vAlign w:val="center"/>
          </w:tcPr>
          <w:p>
            <w:pPr>
              <w:jc w:val="center"/>
              <w:rPr>
                <w:rFonts w:hint="eastAsia" w:ascii="宋体" w:hAnsi="宋体" w:eastAsia="宋体" w:cs="宋体"/>
                <w:color w:val="auto"/>
                <w:highlight w:val="none"/>
              </w:rPr>
            </w:pPr>
          </w:p>
        </w:tc>
        <w:tc>
          <w:tcPr>
            <w:tcW w:w="1306" w:type="dxa"/>
            <w:vAlign w:val="center"/>
          </w:tcPr>
          <w:p>
            <w:pPr>
              <w:jc w:val="center"/>
              <w:rPr>
                <w:rFonts w:hint="eastAsia" w:ascii="宋体" w:hAnsi="宋体" w:eastAsia="宋体" w:cs="宋体"/>
                <w:color w:val="auto"/>
                <w:highlight w:val="none"/>
              </w:rPr>
            </w:pPr>
          </w:p>
        </w:tc>
        <w:tc>
          <w:tcPr>
            <w:tcW w:w="847" w:type="dxa"/>
            <w:vAlign w:val="center"/>
          </w:tcPr>
          <w:p>
            <w:pPr>
              <w:jc w:val="center"/>
              <w:rPr>
                <w:rFonts w:hint="eastAsia" w:ascii="宋体" w:hAnsi="宋体" w:eastAsia="宋体" w:cs="宋体"/>
                <w:color w:val="auto"/>
                <w:highlight w:val="none"/>
              </w:rPr>
            </w:pPr>
          </w:p>
        </w:tc>
        <w:tc>
          <w:tcPr>
            <w:tcW w:w="953" w:type="dxa"/>
            <w:vAlign w:val="center"/>
          </w:tcPr>
          <w:p>
            <w:pPr>
              <w:jc w:val="center"/>
              <w:rPr>
                <w:rFonts w:hint="eastAsia" w:ascii="宋体" w:hAnsi="宋体" w:eastAsia="宋体" w:cs="宋体"/>
                <w:color w:val="auto"/>
                <w:highlight w:val="none"/>
              </w:rPr>
            </w:pPr>
          </w:p>
        </w:tc>
        <w:tc>
          <w:tcPr>
            <w:tcW w:w="759" w:type="dxa"/>
            <w:vAlign w:val="center"/>
          </w:tcPr>
          <w:p>
            <w:pPr>
              <w:jc w:val="center"/>
              <w:rPr>
                <w:rFonts w:hint="eastAsia" w:ascii="宋体" w:hAnsi="宋体" w:eastAsia="宋体" w:cs="宋体"/>
                <w:color w:val="auto"/>
                <w:highlight w:val="none"/>
              </w:rPr>
            </w:pPr>
          </w:p>
        </w:tc>
        <w:tc>
          <w:tcPr>
            <w:tcW w:w="728"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6" w:type="dxa"/>
            <w:vAlign w:val="center"/>
          </w:tcPr>
          <w:p>
            <w:pPr>
              <w:jc w:val="center"/>
              <w:rPr>
                <w:rFonts w:hint="eastAsia" w:ascii="宋体" w:hAnsi="宋体" w:eastAsia="宋体" w:cs="宋体"/>
                <w:color w:val="auto"/>
                <w:highlight w:val="none"/>
              </w:rPr>
            </w:pPr>
          </w:p>
        </w:tc>
        <w:tc>
          <w:tcPr>
            <w:tcW w:w="1271" w:type="dxa"/>
            <w:vAlign w:val="center"/>
          </w:tcPr>
          <w:p>
            <w:pPr>
              <w:jc w:val="center"/>
              <w:rPr>
                <w:rFonts w:hint="eastAsia" w:ascii="宋体" w:hAnsi="宋体" w:eastAsia="宋体" w:cs="宋体"/>
                <w:color w:val="auto"/>
                <w:highlight w:val="none"/>
              </w:rPr>
            </w:pPr>
          </w:p>
        </w:tc>
        <w:tc>
          <w:tcPr>
            <w:tcW w:w="1412" w:type="dxa"/>
            <w:vAlign w:val="center"/>
          </w:tcPr>
          <w:p>
            <w:pPr>
              <w:jc w:val="center"/>
              <w:rPr>
                <w:rFonts w:hint="eastAsia" w:ascii="宋体" w:hAnsi="宋体" w:eastAsia="宋体" w:cs="宋体"/>
                <w:color w:val="auto"/>
                <w:highlight w:val="none"/>
              </w:rPr>
            </w:pPr>
          </w:p>
        </w:tc>
        <w:tc>
          <w:tcPr>
            <w:tcW w:w="1164" w:type="dxa"/>
            <w:vAlign w:val="center"/>
          </w:tcPr>
          <w:p>
            <w:pPr>
              <w:jc w:val="center"/>
              <w:rPr>
                <w:rFonts w:hint="eastAsia" w:ascii="宋体" w:hAnsi="宋体" w:eastAsia="宋体" w:cs="宋体"/>
                <w:color w:val="auto"/>
                <w:highlight w:val="none"/>
              </w:rPr>
            </w:pPr>
          </w:p>
        </w:tc>
        <w:tc>
          <w:tcPr>
            <w:tcW w:w="1306" w:type="dxa"/>
            <w:vAlign w:val="center"/>
          </w:tcPr>
          <w:p>
            <w:pPr>
              <w:jc w:val="center"/>
              <w:rPr>
                <w:rFonts w:hint="eastAsia" w:ascii="宋体" w:hAnsi="宋体" w:eastAsia="宋体" w:cs="宋体"/>
                <w:color w:val="auto"/>
                <w:highlight w:val="none"/>
              </w:rPr>
            </w:pPr>
          </w:p>
        </w:tc>
        <w:tc>
          <w:tcPr>
            <w:tcW w:w="847" w:type="dxa"/>
            <w:vAlign w:val="center"/>
          </w:tcPr>
          <w:p>
            <w:pPr>
              <w:jc w:val="center"/>
              <w:rPr>
                <w:rFonts w:hint="eastAsia" w:ascii="宋体" w:hAnsi="宋体" w:eastAsia="宋体" w:cs="宋体"/>
                <w:color w:val="auto"/>
                <w:highlight w:val="none"/>
              </w:rPr>
            </w:pPr>
          </w:p>
        </w:tc>
        <w:tc>
          <w:tcPr>
            <w:tcW w:w="953" w:type="dxa"/>
            <w:vAlign w:val="center"/>
          </w:tcPr>
          <w:p>
            <w:pPr>
              <w:jc w:val="center"/>
              <w:rPr>
                <w:rFonts w:hint="eastAsia" w:ascii="宋体" w:hAnsi="宋体" w:eastAsia="宋体" w:cs="宋体"/>
                <w:color w:val="auto"/>
                <w:highlight w:val="none"/>
              </w:rPr>
            </w:pPr>
          </w:p>
        </w:tc>
        <w:tc>
          <w:tcPr>
            <w:tcW w:w="759" w:type="dxa"/>
            <w:vAlign w:val="center"/>
          </w:tcPr>
          <w:p>
            <w:pPr>
              <w:jc w:val="center"/>
              <w:rPr>
                <w:rFonts w:hint="eastAsia" w:ascii="宋体" w:hAnsi="宋体" w:eastAsia="宋体" w:cs="宋体"/>
                <w:color w:val="auto"/>
                <w:highlight w:val="none"/>
              </w:rPr>
            </w:pPr>
          </w:p>
        </w:tc>
        <w:tc>
          <w:tcPr>
            <w:tcW w:w="728"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6" w:type="dxa"/>
            <w:vAlign w:val="center"/>
          </w:tcPr>
          <w:p>
            <w:pPr>
              <w:jc w:val="center"/>
              <w:rPr>
                <w:rFonts w:hint="eastAsia" w:ascii="宋体" w:hAnsi="宋体" w:eastAsia="宋体" w:cs="宋体"/>
                <w:color w:val="auto"/>
                <w:highlight w:val="none"/>
              </w:rPr>
            </w:pPr>
          </w:p>
        </w:tc>
        <w:tc>
          <w:tcPr>
            <w:tcW w:w="1271" w:type="dxa"/>
            <w:vAlign w:val="center"/>
          </w:tcPr>
          <w:p>
            <w:pPr>
              <w:jc w:val="center"/>
              <w:rPr>
                <w:rFonts w:hint="eastAsia" w:ascii="宋体" w:hAnsi="宋体" w:eastAsia="宋体" w:cs="宋体"/>
                <w:color w:val="auto"/>
                <w:highlight w:val="none"/>
              </w:rPr>
            </w:pPr>
          </w:p>
        </w:tc>
        <w:tc>
          <w:tcPr>
            <w:tcW w:w="1412" w:type="dxa"/>
            <w:vAlign w:val="center"/>
          </w:tcPr>
          <w:p>
            <w:pPr>
              <w:jc w:val="center"/>
              <w:rPr>
                <w:rFonts w:hint="eastAsia" w:ascii="宋体" w:hAnsi="宋体" w:eastAsia="宋体" w:cs="宋体"/>
                <w:color w:val="auto"/>
                <w:highlight w:val="none"/>
              </w:rPr>
            </w:pPr>
          </w:p>
        </w:tc>
        <w:tc>
          <w:tcPr>
            <w:tcW w:w="1164" w:type="dxa"/>
            <w:vAlign w:val="center"/>
          </w:tcPr>
          <w:p>
            <w:pPr>
              <w:jc w:val="center"/>
              <w:rPr>
                <w:rFonts w:hint="eastAsia" w:ascii="宋体" w:hAnsi="宋体" w:eastAsia="宋体" w:cs="宋体"/>
                <w:color w:val="auto"/>
                <w:highlight w:val="none"/>
              </w:rPr>
            </w:pPr>
          </w:p>
        </w:tc>
        <w:tc>
          <w:tcPr>
            <w:tcW w:w="1306" w:type="dxa"/>
            <w:vAlign w:val="center"/>
          </w:tcPr>
          <w:p>
            <w:pPr>
              <w:jc w:val="center"/>
              <w:rPr>
                <w:rFonts w:hint="eastAsia" w:ascii="宋体" w:hAnsi="宋体" w:eastAsia="宋体" w:cs="宋体"/>
                <w:color w:val="auto"/>
                <w:highlight w:val="none"/>
              </w:rPr>
            </w:pPr>
          </w:p>
        </w:tc>
        <w:tc>
          <w:tcPr>
            <w:tcW w:w="847" w:type="dxa"/>
            <w:vAlign w:val="center"/>
          </w:tcPr>
          <w:p>
            <w:pPr>
              <w:jc w:val="center"/>
              <w:rPr>
                <w:rFonts w:hint="eastAsia" w:ascii="宋体" w:hAnsi="宋体" w:eastAsia="宋体" w:cs="宋体"/>
                <w:color w:val="auto"/>
                <w:highlight w:val="none"/>
              </w:rPr>
            </w:pPr>
          </w:p>
        </w:tc>
        <w:tc>
          <w:tcPr>
            <w:tcW w:w="953" w:type="dxa"/>
            <w:vAlign w:val="center"/>
          </w:tcPr>
          <w:p>
            <w:pPr>
              <w:jc w:val="center"/>
              <w:rPr>
                <w:rFonts w:hint="eastAsia" w:ascii="宋体" w:hAnsi="宋体" w:eastAsia="宋体" w:cs="宋体"/>
                <w:color w:val="auto"/>
                <w:highlight w:val="none"/>
              </w:rPr>
            </w:pPr>
          </w:p>
        </w:tc>
        <w:tc>
          <w:tcPr>
            <w:tcW w:w="759" w:type="dxa"/>
            <w:vAlign w:val="center"/>
          </w:tcPr>
          <w:p>
            <w:pPr>
              <w:jc w:val="center"/>
              <w:rPr>
                <w:rFonts w:hint="eastAsia" w:ascii="宋体" w:hAnsi="宋体" w:eastAsia="宋体" w:cs="宋体"/>
                <w:color w:val="auto"/>
                <w:highlight w:val="none"/>
              </w:rPr>
            </w:pPr>
          </w:p>
        </w:tc>
        <w:tc>
          <w:tcPr>
            <w:tcW w:w="728"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6" w:type="dxa"/>
            <w:vAlign w:val="center"/>
          </w:tcPr>
          <w:p>
            <w:pPr>
              <w:jc w:val="center"/>
              <w:rPr>
                <w:rFonts w:hint="eastAsia" w:ascii="宋体" w:hAnsi="宋体" w:eastAsia="宋体" w:cs="宋体"/>
                <w:color w:val="auto"/>
                <w:highlight w:val="none"/>
              </w:rPr>
            </w:pPr>
          </w:p>
        </w:tc>
        <w:tc>
          <w:tcPr>
            <w:tcW w:w="1271" w:type="dxa"/>
            <w:vAlign w:val="center"/>
          </w:tcPr>
          <w:p>
            <w:pPr>
              <w:jc w:val="center"/>
              <w:rPr>
                <w:rFonts w:hint="eastAsia" w:ascii="宋体" w:hAnsi="宋体" w:eastAsia="宋体" w:cs="宋体"/>
                <w:color w:val="auto"/>
                <w:highlight w:val="none"/>
              </w:rPr>
            </w:pPr>
          </w:p>
        </w:tc>
        <w:tc>
          <w:tcPr>
            <w:tcW w:w="1412" w:type="dxa"/>
            <w:vAlign w:val="center"/>
          </w:tcPr>
          <w:p>
            <w:pPr>
              <w:jc w:val="center"/>
              <w:rPr>
                <w:rFonts w:hint="eastAsia" w:ascii="宋体" w:hAnsi="宋体" w:eastAsia="宋体" w:cs="宋体"/>
                <w:color w:val="auto"/>
                <w:highlight w:val="none"/>
              </w:rPr>
            </w:pPr>
          </w:p>
        </w:tc>
        <w:tc>
          <w:tcPr>
            <w:tcW w:w="1164" w:type="dxa"/>
            <w:vAlign w:val="center"/>
          </w:tcPr>
          <w:p>
            <w:pPr>
              <w:jc w:val="center"/>
              <w:rPr>
                <w:rFonts w:hint="eastAsia" w:ascii="宋体" w:hAnsi="宋体" w:eastAsia="宋体" w:cs="宋体"/>
                <w:color w:val="auto"/>
                <w:highlight w:val="none"/>
              </w:rPr>
            </w:pPr>
          </w:p>
        </w:tc>
        <w:tc>
          <w:tcPr>
            <w:tcW w:w="1306" w:type="dxa"/>
            <w:vAlign w:val="center"/>
          </w:tcPr>
          <w:p>
            <w:pPr>
              <w:jc w:val="center"/>
              <w:rPr>
                <w:rFonts w:hint="eastAsia" w:ascii="宋体" w:hAnsi="宋体" w:eastAsia="宋体" w:cs="宋体"/>
                <w:color w:val="auto"/>
                <w:highlight w:val="none"/>
              </w:rPr>
            </w:pPr>
          </w:p>
        </w:tc>
        <w:tc>
          <w:tcPr>
            <w:tcW w:w="847" w:type="dxa"/>
            <w:vAlign w:val="center"/>
          </w:tcPr>
          <w:p>
            <w:pPr>
              <w:jc w:val="center"/>
              <w:rPr>
                <w:rFonts w:hint="eastAsia" w:ascii="宋体" w:hAnsi="宋体" w:eastAsia="宋体" w:cs="宋体"/>
                <w:color w:val="auto"/>
                <w:highlight w:val="none"/>
              </w:rPr>
            </w:pPr>
          </w:p>
        </w:tc>
        <w:tc>
          <w:tcPr>
            <w:tcW w:w="953" w:type="dxa"/>
            <w:vAlign w:val="center"/>
          </w:tcPr>
          <w:p>
            <w:pPr>
              <w:jc w:val="center"/>
              <w:rPr>
                <w:rFonts w:hint="eastAsia" w:ascii="宋体" w:hAnsi="宋体" w:eastAsia="宋体" w:cs="宋体"/>
                <w:color w:val="auto"/>
                <w:highlight w:val="none"/>
              </w:rPr>
            </w:pPr>
          </w:p>
        </w:tc>
        <w:tc>
          <w:tcPr>
            <w:tcW w:w="759" w:type="dxa"/>
            <w:vAlign w:val="center"/>
          </w:tcPr>
          <w:p>
            <w:pPr>
              <w:jc w:val="center"/>
              <w:rPr>
                <w:rFonts w:hint="eastAsia" w:ascii="宋体" w:hAnsi="宋体" w:eastAsia="宋体" w:cs="宋体"/>
                <w:color w:val="auto"/>
                <w:highlight w:val="none"/>
              </w:rPr>
            </w:pPr>
          </w:p>
        </w:tc>
        <w:tc>
          <w:tcPr>
            <w:tcW w:w="728"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6" w:type="dxa"/>
            <w:vAlign w:val="center"/>
          </w:tcPr>
          <w:p>
            <w:pPr>
              <w:jc w:val="center"/>
              <w:rPr>
                <w:rFonts w:hint="eastAsia" w:ascii="宋体" w:hAnsi="宋体" w:eastAsia="宋体" w:cs="宋体"/>
                <w:color w:val="auto"/>
                <w:highlight w:val="none"/>
              </w:rPr>
            </w:pPr>
          </w:p>
        </w:tc>
        <w:tc>
          <w:tcPr>
            <w:tcW w:w="1271" w:type="dxa"/>
            <w:vAlign w:val="center"/>
          </w:tcPr>
          <w:p>
            <w:pPr>
              <w:jc w:val="center"/>
              <w:rPr>
                <w:rFonts w:hint="eastAsia" w:ascii="宋体" w:hAnsi="宋体" w:eastAsia="宋体" w:cs="宋体"/>
                <w:color w:val="auto"/>
                <w:highlight w:val="none"/>
              </w:rPr>
            </w:pPr>
          </w:p>
        </w:tc>
        <w:tc>
          <w:tcPr>
            <w:tcW w:w="1412" w:type="dxa"/>
            <w:vAlign w:val="center"/>
          </w:tcPr>
          <w:p>
            <w:pPr>
              <w:jc w:val="center"/>
              <w:rPr>
                <w:rFonts w:hint="eastAsia" w:ascii="宋体" w:hAnsi="宋体" w:eastAsia="宋体" w:cs="宋体"/>
                <w:color w:val="auto"/>
                <w:highlight w:val="none"/>
              </w:rPr>
            </w:pPr>
          </w:p>
        </w:tc>
        <w:tc>
          <w:tcPr>
            <w:tcW w:w="1164" w:type="dxa"/>
            <w:vAlign w:val="center"/>
          </w:tcPr>
          <w:p>
            <w:pPr>
              <w:jc w:val="center"/>
              <w:rPr>
                <w:rFonts w:hint="eastAsia" w:ascii="宋体" w:hAnsi="宋体" w:eastAsia="宋体" w:cs="宋体"/>
                <w:color w:val="auto"/>
                <w:highlight w:val="none"/>
              </w:rPr>
            </w:pPr>
          </w:p>
        </w:tc>
        <w:tc>
          <w:tcPr>
            <w:tcW w:w="1306" w:type="dxa"/>
            <w:vAlign w:val="center"/>
          </w:tcPr>
          <w:p>
            <w:pPr>
              <w:jc w:val="center"/>
              <w:rPr>
                <w:rFonts w:hint="eastAsia" w:ascii="宋体" w:hAnsi="宋体" w:eastAsia="宋体" w:cs="宋体"/>
                <w:color w:val="auto"/>
                <w:highlight w:val="none"/>
              </w:rPr>
            </w:pPr>
          </w:p>
        </w:tc>
        <w:tc>
          <w:tcPr>
            <w:tcW w:w="847" w:type="dxa"/>
            <w:vAlign w:val="center"/>
          </w:tcPr>
          <w:p>
            <w:pPr>
              <w:jc w:val="center"/>
              <w:rPr>
                <w:rFonts w:hint="eastAsia" w:ascii="宋体" w:hAnsi="宋体" w:eastAsia="宋体" w:cs="宋体"/>
                <w:color w:val="auto"/>
                <w:highlight w:val="none"/>
              </w:rPr>
            </w:pPr>
          </w:p>
        </w:tc>
        <w:tc>
          <w:tcPr>
            <w:tcW w:w="953" w:type="dxa"/>
            <w:vAlign w:val="center"/>
          </w:tcPr>
          <w:p>
            <w:pPr>
              <w:jc w:val="center"/>
              <w:rPr>
                <w:rFonts w:hint="eastAsia" w:ascii="宋体" w:hAnsi="宋体" w:eastAsia="宋体" w:cs="宋体"/>
                <w:color w:val="auto"/>
                <w:highlight w:val="none"/>
              </w:rPr>
            </w:pPr>
          </w:p>
        </w:tc>
        <w:tc>
          <w:tcPr>
            <w:tcW w:w="759" w:type="dxa"/>
            <w:vAlign w:val="center"/>
          </w:tcPr>
          <w:p>
            <w:pPr>
              <w:jc w:val="center"/>
              <w:rPr>
                <w:rFonts w:hint="eastAsia" w:ascii="宋体" w:hAnsi="宋体" w:eastAsia="宋体" w:cs="宋体"/>
                <w:color w:val="auto"/>
                <w:highlight w:val="none"/>
              </w:rPr>
            </w:pPr>
          </w:p>
        </w:tc>
        <w:tc>
          <w:tcPr>
            <w:tcW w:w="728"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6" w:type="dxa"/>
            <w:vAlign w:val="center"/>
          </w:tcPr>
          <w:p>
            <w:pPr>
              <w:jc w:val="center"/>
              <w:rPr>
                <w:rFonts w:hint="eastAsia" w:ascii="宋体" w:hAnsi="宋体" w:eastAsia="宋体" w:cs="宋体"/>
                <w:color w:val="auto"/>
                <w:highlight w:val="none"/>
              </w:rPr>
            </w:pPr>
          </w:p>
        </w:tc>
        <w:tc>
          <w:tcPr>
            <w:tcW w:w="1271" w:type="dxa"/>
            <w:vAlign w:val="center"/>
          </w:tcPr>
          <w:p>
            <w:pPr>
              <w:jc w:val="center"/>
              <w:rPr>
                <w:rFonts w:hint="eastAsia" w:ascii="宋体" w:hAnsi="宋体" w:eastAsia="宋体" w:cs="宋体"/>
                <w:color w:val="auto"/>
                <w:highlight w:val="none"/>
              </w:rPr>
            </w:pPr>
          </w:p>
        </w:tc>
        <w:tc>
          <w:tcPr>
            <w:tcW w:w="1412" w:type="dxa"/>
            <w:vAlign w:val="center"/>
          </w:tcPr>
          <w:p>
            <w:pPr>
              <w:jc w:val="center"/>
              <w:rPr>
                <w:rFonts w:hint="eastAsia" w:ascii="宋体" w:hAnsi="宋体" w:eastAsia="宋体" w:cs="宋体"/>
                <w:color w:val="auto"/>
                <w:highlight w:val="none"/>
              </w:rPr>
            </w:pPr>
          </w:p>
        </w:tc>
        <w:tc>
          <w:tcPr>
            <w:tcW w:w="1164" w:type="dxa"/>
            <w:vAlign w:val="center"/>
          </w:tcPr>
          <w:p>
            <w:pPr>
              <w:jc w:val="center"/>
              <w:rPr>
                <w:rFonts w:hint="eastAsia" w:ascii="宋体" w:hAnsi="宋体" w:eastAsia="宋体" w:cs="宋体"/>
                <w:color w:val="auto"/>
                <w:highlight w:val="none"/>
              </w:rPr>
            </w:pPr>
          </w:p>
        </w:tc>
        <w:tc>
          <w:tcPr>
            <w:tcW w:w="1306" w:type="dxa"/>
            <w:vAlign w:val="center"/>
          </w:tcPr>
          <w:p>
            <w:pPr>
              <w:jc w:val="center"/>
              <w:rPr>
                <w:rFonts w:hint="eastAsia" w:ascii="宋体" w:hAnsi="宋体" w:eastAsia="宋体" w:cs="宋体"/>
                <w:color w:val="auto"/>
                <w:highlight w:val="none"/>
              </w:rPr>
            </w:pPr>
          </w:p>
        </w:tc>
        <w:tc>
          <w:tcPr>
            <w:tcW w:w="847" w:type="dxa"/>
            <w:vAlign w:val="center"/>
          </w:tcPr>
          <w:p>
            <w:pPr>
              <w:jc w:val="center"/>
              <w:rPr>
                <w:rFonts w:hint="eastAsia" w:ascii="宋体" w:hAnsi="宋体" w:eastAsia="宋体" w:cs="宋体"/>
                <w:color w:val="auto"/>
                <w:highlight w:val="none"/>
              </w:rPr>
            </w:pPr>
          </w:p>
        </w:tc>
        <w:tc>
          <w:tcPr>
            <w:tcW w:w="953" w:type="dxa"/>
            <w:vAlign w:val="center"/>
          </w:tcPr>
          <w:p>
            <w:pPr>
              <w:jc w:val="center"/>
              <w:rPr>
                <w:rFonts w:hint="eastAsia" w:ascii="宋体" w:hAnsi="宋体" w:eastAsia="宋体" w:cs="宋体"/>
                <w:color w:val="auto"/>
                <w:highlight w:val="none"/>
              </w:rPr>
            </w:pPr>
          </w:p>
        </w:tc>
        <w:tc>
          <w:tcPr>
            <w:tcW w:w="759" w:type="dxa"/>
            <w:vAlign w:val="center"/>
          </w:tcPr>
          <w:p>
            <w:pPr>
              <w:jc w:val="center"/>
              <w:rPr>
                <w:rFonts w:hint="eastAsia" w:ascii="宋体" w:hAnsi="宋体" w:eastAsia="宋体" w:cs="宋体"/>
                <w:color w:val="auto"/>
                <w:highlight w:val="none"/>
              </w:rPr>
            </w:pPr>
          </w:p>
        </w:tc>
        <w:tc>
          <w:tcPr>
            <w:tcW w:w="728"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6" w:type="dxa"/>
            <w:vAlign w:val="center"/>
          </w:tcPr>
          <w:p>
            <w:pPr>
              <w:jc w:val="center"/>
              <w:rPr>
                <w:rFonts w:hint="eastAsia" w:ascii="宋体" w:hAnsi="宋体" w:eastAsia="宋体" w:cs="宋体"/>
                <w:color w:val="auto"/>
                <w:highlight w:val="none"/>
              </w:rPr>
            </w:pPr>
          </w:p>
        </w:tc>
        <w:tc>
          <w:tcPr>
            <w:tcW w:w="1271" w:type="dxa"/>
            <w:vAlign w:val="center"/>
          </w:tcPr>
          <w:p>
            <w:pPr>
              <w:jc w:val="center"/>
              <w:rPr>
                <w:rFonts w:hint="eastAsia" w:ascii="宋体" w:hAnsi="宋体" w:eastAsia="宋体" w:cs="宋体"/>
                <w:color w:val="auto"/>
                <w:highlight w:val="none"/>
              </w:rPr>
            </w:pPr>
          </w:p>
        </w:tc>
        <w:tc>
          <w:tcPr>
            <w:tcW w:w="1412" w:type="dxa"/>
            <w:vAlign w:val="center"/>
          </w:tcPr>
          <w:p>
            <w:pPr>
              <w:jc w:val="center"/>
              <w:rPr>
                <w:rFonts w:hint="eastAsia" w:ascii="宋体" w:hAnsi="宋体" w:eastAsia="宋体" w:cs="宋体"/>
                <w:color w:val="auto"/>
                <w:highlight w:val="none"/>
              </w:rPr>
            </w:pPr>
          </w:p>
        </w:tc>
        <w:tc>
          <w:tcPr>
            <w:tcW w:w="1164" w:type="dxa"/>
            <w:vAlign w:val="center"/>
          </w:tcPr>
          <w:p>
            <w:pPr>
              <w:jc w:val="center"/>
              <w:rPr>
                <w:rFonts w:hint="eastAsia" w:ascii="宋体" w:hAnsi="宋体" w:eastAsia="宋体" w:cs="宋体"/>
                <w:color w:val="auto"/>
                <w:highlight w:val="none"/>
              </w:rPr>
            </w:pPr>
          </w:p>
        </w:tc>
        <w:tc>
          <w:tcPr>
            <w:tcW w:w="1306" w:type="dxa"/>
            <w:vAlign w:val="center"/>
          </w:tcPr>
          <w:p>
            <w:pPr>
              <w:jc w:val="center"/>
              <w:rPr>
                <w:rFonts w:hint="eastAsia" w:ascii="宋体" w:hAnsi="宋体" w:eastAsia="宋体" w:cs="宋体"/>
                <w:color w:val="auto"/>
                <w:highlight w:val="none"/>
              </w:rPr>
            </w:pPr>
          </w:p>
        </w:tc>
        <w:tc>
          <w:tcPr>
            <w:tcW w:w="847" w:type="dxa"/>
            <w:vAlign w:val="center"/>
          </w:tcPr>
          <w:p>
            <w:pPr>
              <w:jc w:val="center"/>
              <w:rPr>
                <w:rFonts w:hint="eastAsia" w:ascii="宋体" w:hAnsi="宋体" w:eastAsia="宋体" w:cs="宋体"/>
                <w:color w:val="auto"/>
                <w:highlight w:val="none"/>
              </w:rPr>
            </w:pPr>
          </w:p>
        </w:tc>
        <w:tc>
          <w:tcPr>
            <w:tcW w:w="953" w:type="dxa"/>
            <w:vAlign w:val="center"/>
          </w:tcPr>
          <w:p>
            <w:pPr>
              <w:jc w:val="center"/>
              <w:rPr>
                <w:rFonts w:hint="eastAsia" w:ascii="宋体" w:hAnsi="宋体" w:eastAsia="宋体" w:cs="宋体"/>
                <w:color w:val="auto"/>
                <w:highlight w:val="none"/>
              </w:rPr>
            </w:pPr>
          </w:p>
        </w:tc>
        <w:tc>
          <w:tcPr>
            <w:tcW w:w="759" w:type="dxa"/>
            <w:vAlign w:val="center"/>
          </w:tcPr>
          <w:p>
            <w:pPr>
              <w:jc w:val="center"/>
              <w:rPr>
                <w:rFonts w:hint="eastAsia" w:ascii="宋体" w:hAnsi="宋体" w:eastAsia="宋体" w:cs="宋体"/>
                <w:color w:val="auto"/>
                <w:highlight w:val="none"/>
              </w:rPr>
            </w:pPr>
          </w:p>
        </w:tc>
        <w:tc>
          <w:tcPr>
            <w:tcW w:w="728"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6" w:type="dxa"/>
            <w:vAlign w:val="center"/>
          </w:tcPr>
          <w:p>
            <w:pPr>
              <w:jc w:val="center"/>
              <w:rPr>
                <w:rFonts w:hint="eastAsia" w:ascii="宋体" w:hAnsi="宋体" w:eastAsia="宋体" w:cs="宋体"/>
                <w:color w:val="auto"/>
                <w:highlight w:val="none"/>
              </w:rPr>
            </w:pPr>
          </w:p>
        </w:tc>
        <w:tc>
          <w:tcPr>
            <w:tcW w:w="1271" w:type="dxa"/>
            <w:vAlign w:val="center"/>
          </w:tcPr>
          <w:p>
            <w:pPr>
              <w:jc w:val="center"/>
              <w:rPr>
                <w:rFonts w:hint="eastAsia" w:ascii="宋体" w:hAnsi="宋体" w:eastAsia="宋体" w:cs="宋体"/>
                <w:color w:val="auto"/>
                <w:highlight w:val="none"/>
              </w:rPr>
            </w:pPr>
          </w:p>
        </w:tc>
        <w:tc>
          <w:tcPr>
            <w:tcW w:w="1412" w:type="dxa"/>
            <w:vAlign w:val="center"/>
          </w:tcPr>
          <w:p>
            <w:pPr>
              <w:jc w:val="center"/>
              <w:rPr>
                <w:rFonts w:hint="eastAsia" w:ascii="宋体" w:hAnsi="宋体" w:eastAsia="宋体" w:cs="宋体"/>
                <w:color w:val="auto"/>
                <w:highlight w:val="none"/>
              </w:rPr>
            </w:pPr>
          </w:p>
        </w:tc>
        <w:tc>
          <w:tcPr>
            <w:tcW w:w="1164" w:type="dxa"/>
            <w:vAlign w:val="center"/>
          </w:tcPr>
          <w:p>
            <w:pPr>
              <w:jc w:val="center"/>
              <w:rPr>
                <w:rFonts w:hint="eastAsia" w:ascii="宋体" w:hAnsi="宋体" w:eastAsia="宋体" w:cs="宋体"/>
                <w:color w:val="auto"/>
                <w:highlight w:val="none"/>
              </w:rPr>
            </w:pPr>
          </w:p>
        </w:tc>
        <w:tc>
          <w:tcPr>
            <w:tcW w:w="1306" w:type="dxa"/>
            <w:vAlign w:val="center"/>
          </w:tcPr>
          <w:p>
            <w:pPr>
              <w:jc w:val="center"/>
              <w:rPr>
                <w:rFonts w:hint="eastAsia" w:ascii="宋体" w:hAnsi="宋体" w:eastAsia="宋体" w:cs="宋体"/>
                <w:color w:val="auto"/>
                <w:highlight w:val="none"/>
              </w:rPr>
            </w:pPr>
          </w:p>
        </w:tc>
        <w:tc>
          <w:tcPr>
            <w:tcW w:w="847" w:type="dxa"/>
            <w:vAlign w:val="center"/>
          </w:tcPr>
          <w:p>
            <w:pPr>
              <w:jc w:val="center"/>
              <w:rPr>
                <w:rFonts w:hint="eastAsia" w:ascii="宋体" w:hAnsi="宋体" w:eastAsia="宋体" w:cs="宋体"/>
                <w:color w:val="auto"/>
                <w:highlight w:val="none"/>
              </w:rPr>
            </w:pPr>
          </w:p>
        </w:tc>
        <w:tc>
          <w:tcPr>
            <w:tcW w:w="953" w:type="dxa"/>
            <w:vAlign w:val="center"/>
          </w:tcPr>
          <w:p>
            <w:pPr>
              <w:jc w:val="center"/>
              <w:rPr>
                <w:rFonts w:hint="eastAsia" w:ascii="宋体" w:hAnsi="宋体" w:eastAsia="宋体" w:cs="宋体"/>
                <w:color w:val="auto"/>
                <w:highlight w:val="none"/>
              </w:rPr>
            </w:pPr>
          </w:p>
        </w:tc>
        <w:tc>
          <w:tcPr>
            <w:tcW w:w="759" w:type="dxa"/>
            <w:vAlign w:val="center"/>
          </w:tcPr>
          <w:p>
            <w:pPr>
              <w:jc w:val="center"/>
              <w:rPr>
                <w:rFonts w:hint="eastAsia" w:ascii="宋体" w:hAnsi="宋体" w:eastAsia="宋体" w:cs="宋体"/>
                <w:color w:val="auto"/>
                <w:highlight w:val="none"/>
              </w:rPr>
            </w:pPr>
          </w:p>
        </w:tc>
        <w:tc>
          <w:tcPr>
            <w:tcW w:w="728"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6" w:type="dxa"/>
            <w:vAlign w:val="center"/>
          </w:tcPr>
          <w:p>
            <w:pPr>
              <w:jc w:val="center"/>
              <w:rPr>
                <w:rFonts w:hint="eastAsia" w:ascii="宋体" w:hAnsi="宋体" w:eastAsia="宋体" w:cs="宋体"/>
                <w:color w:val="auto"/>
                <w:highlight w:val="none"/>
              </w:rPr>
            </w:pPr>
          </w:p>
        </w:tc>
        <w:tc>
          <w:tcPr>
            <w:tcW w:w="1271" w:type="dxa"/>
            <w:vAlign w:val="center"/>
          </w:tcPr>
          <w:p>
            <w:pPr>
              <w:jc w:val="center"/>
              <w:rPr>
                <w:rFonts w:hint="eastAsia" w:ascii="宋体" w:hAnsi="宋体" w:eastAsia="宋体" w:cs="宋体"/>
                <w:color w:val="auto"/>
                <w:highlight w:val="none"/>
              </w:rPr>
            </w:pPr>
          </w:p>
        </w:tc>
        <w:tc>
          <w:tcPr>
            <w:tcW w:w="1412" w:type="dxa"/>
            <w:vAlign w:val="center"/>
          </w:tcPr>
          <w:p>
            <w:pPr>
              <w:jc w:val="center"/>
              <w:rPr>
                <w:rFonts w:hint="eastAsia" w:ascii="宋体" w:hAnsi="宋体" w:eastAsia="宋体" w:cs="宋体"/>
                <w:color w:val="auto"/>
                <w:highlight w:val="none"/>
              </w:rPr>
            </w:pPr>
          </w:p>
        </w:tc>
        <w:tc>
          <w:tcPr>
            <w:tcW w:w="1164" w:type="dxa"/>
            <w:vAlign w:val="center"/>
          </w:tcPr>
          <w:p>
            <w:pPr>
              <w:jc w:val="center"/>
              <w:rPr>
                <w:rFonts w:hint="eastAsia" w:ascii="宋体" w:hAnsi="宋体" w:eastAsia="宋体" w:cs="宋体"/>
                <w:color w:val="auto"/>
                <w:highlight w:val="none"/>
              </w:rPr>
            </w:pPr>
          </w:p>
        </w:tc>
        <w:tc>
          <w:tcPr>
            <w:tcW w:w="1306" w:type="dxa"/>
            <w:vAlign w:val="center"/>
          </w:tcPr>
          <w:p>
            <w:pPr>
              <w:jc w:val="center"/>
              <w:rPr>
                <w:rFonts w:hint="eastAsia" w:ascii="宋体" w:hAnsi="宋体" w:eastAsia="宋体" w:cs="宋体"/>
                <w:color w:val="auto"/>
                <w:highlight w:val="none"/>
              </w:rPr>
            </w:pPr>
          </w:p>
        </w:tc>
        <w:tc>
          <w:tcPr>
            <w:tcW w:w="847" w:type="dxa"/>
            <w:vAlign w:val="center"/>
          </w:tcPr>
          <w:p>
            <w:pPr>
              <w:jc w:val="center"/>
              <w:rPr>
                <w:rFonts w:hint="eastAsia" w:ascii="宋体" w:hAnsi="宋体" w:eastAsia="宋体" w:cs="宋体"/>
                <w:color w:val="auto"/>
                <w:highlight w:val="none"/>
              </w:rPr>
            </w:pPr>
          </w:p>
        </w:tc>
        <w:tc>
          <w:tcPr>
            <w:tcW w:w="953" w:type="dxa"/>
            <w:vAlign w:val="center"/>
          </w:tcPr>
          <w:p>
            <w:pPr>
              <w:jc w:val="center"/>
              <w:rPr>
                <w:rFonts w:hint="eastAsia" w:ascii="宋体" w:hAnsi="宋体" w:eastAsia="宋体" w:cs="宋体"/>
                <w:color w:val="auto"/>
                <w:highlight w:val="none"/>
              </w:rPr>
            </w:pPr>
          </w:p>
        </w:tc>
        <w:tc>
          <w:tcPr>
            <w:tcW w:w="759" w:type="dxa"/>
            <w:vAlign w:val="center"/>
          </w:tcPr>
          <w:p>
            <w:pPr>
              <w:jc w:val="center"/>
              <w:rPr>
                <w:rFonts w:hint="eastAsia" w:ascii="宋体" w:hAnsi="宋体" w:eastAsia="宋体" w:cs="宋体"/>
                <w:color w:val="auto"/>
                <w:highlight w:val="none"/>
              </w:rPr>
            </w:pPr>
          </w:p>
        </w:tc>
        <w:tc>
          <w:tcPr>
            <w:tcW w:w="728" w:type="dxa"/>
            <w:vAlign w:val="center"/>
          </w:tcPr>
          <w:p>
            <w:pPr>
              <w:jc w:val="center"/>
              <w:rPr>
                <w:rFonts w:hint="eastAsia" w:ascii="宋体" w:hAnsi="宋体" w:eastAsia="宋体" w:cs="宋体"/>
                <w:color w:val="auto"/>
                <w:highlight w:val="none"/>
              </w:rPr>
            </w:pPr>
          </w:p>
        </w:tc>
      </w:tr>
    </w:tbl>
    <w:p>
      <w:pPr>
        <w:spacing w:line="360" w:lineRule="auto"/>
        <w:rPr>
          <w:rFonts w:hint="eastAsia" w:ascii="宋体" w:hAnsi="宋体" w:eastAsia="宋体" w:cs="宋体"/>
          <w:color w:val="auto"/>
          <w:highlight w:val="none"/>
        </w:rPr>
      </w:pP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val="en-US" w:eastAsia="zh-CN"/>
        </w:rPr>
        <w:t>供应商应按谈判文件要求提供相关证明资料</w:t>
      </w:r>
      <w:r>
        <w:rPr>
          <w:rFonts w:hint="eastAsia" w:ascii="宋体" w:hAnsi="宋体" w:eastAsia="宋体" w:cs="宋体"/>
          <w:color w:val="auto"/>
          <w:highlight w:val="none"/>
        </w:rPr>
        <w:t>。</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pPr>
        <w:pStyle w:val="16"/>
        <w:spacing w:after="0" w:line="360" w:lineRule="auto"/>
        <w:ind w:firstLine="720" w:firstLineChars="30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法定代表人或授权代表（签字或盖章）：</w:t>
      </w: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日期：年月日</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Style w:val="16"/>
        <w:spacing w:after="0"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hanging="18"/>
        <w:jc w:val="center"/>
        <w:rPr>
          <w:rFonts w:hint="eastAsia" w:ascii="宋体" w:hAnsi="宋体" w:eastAsia="宋体" w:cs="宋体"/>
          <w:b/>
          <w:bCs/>
          <w:color w:val="auto"/>
          <w:spacing w:val="-1"/>
          <w:w w:val="95"/>
          <w:sz w:val="32"/>
          <w:szCs w:val="32"/>
          <w:highlight w:val="none"/>
        </w:rPr>
      </w:pPr>
      <w:r>
        <w:rPr>
          <w:rFonts w:hint="eastAsia" w:ascii="宋体" w:hAnsi="宋体" w:eastAsia="宋体" w:cs="宋体"/>
          <w:b/>
          <w:bCs/>
          <w:color w:val="auto"/>
          <w:spacing w:val="-1"/>
          <w:w w:val="95"/>
          <w:sz w:val="32"/>
          <w:szCs w:val="32"/>
          <w:highlight w:val="none"/>
          <w:lang w:eastAsia="zh-CN"/>
        </w:rPr>
        <w:t>九</w:t>
      </w:r>
      <w:r>
        <w:rPr>
          <w:rFonts w:hint="eastAsia" w:ascii="宋体" w:hAnsi="宋体" w:eastAsia="宋体" w:cs="宋体"/>
          <w:b/>
          <w:bCs/>
          <w:color w:val="auto"/>
          <w:spacing w:val="-1"/>
          <w:w w:val="95"/>
          <w:sz w:val="32"/>
          <w:szCs w:val="32"/>
          <w:highlight w:val="none"/>
        </w:rPr>
        <w:t>、供应商廉洁承诺书</w:t>
      </w:r>
    </w:p>
    <w:p>
      <w:pPr>
        <w:pStyle w:val="16"/>
        <w:spacing w:after="0" w:line="360" w:lineRule="auto"/>
        <w:ind w:firstLine="720" w:firstLineChars="300"/>
        <w:rPr>
          <w:rFonts w:hint="eastAsia" w:ascii="宋体" w:hAnsi="宋体" w:eastAsia="宋体" w:cs="宋体"/>
          <w:color w:val="auto"/>
          <w:highlight w:val="none"/>
        </w:rPr>
      </w:pP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本企业参与项目的投标（采购），现郑重承诺：</w:t>
      </w: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一、不以任何方式向项目</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员、中介人员、审批人员、监管人员、行业主管人员以及评标（评审）专家等行贿。</w:t>
      </w: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二、不以任何方式托人打招呼、求关照，搞利益结盟，腐蚀党和国家机关工作人员。</w:t>
      </w: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以上承诺如有违反，请严肃处理，欢迎监督举报！</w:t>
      </w:r>
    </w:p>
    <w:p>
      <w:pPr>
        <w:pStyle w:val="16"/>
        <w:spacing w:after="0" w:line="360" w:lineRule="auto"/>
        <w:ind w:firstLine="720" w:firstLineChars="30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pPr>
        <w:pStyle w:val="16"/>
        <w:spacing w:after="0" w:line="360" w:lineRule="auto"/>
        <w:ind w:firstLine="720" w:firstLineChars="30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法定代表人或其委托代理人（签字）：</w:t>
      </w: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日期：年月日</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hanging="18"/>
        <w:jc w:val="center"/>
        <w:rPr>
          <w:rFonts w:hint="eastAsia" w:ascii="宋体" w:hAnsi="宋体" w:eastAsia="宋体" w:cs="宋体"/>
          <w:b/>
          <w:bCs/>
          <w:color w:val="auto"/>
          <w:spacing w:val="-1"/>
          <w:w w:val="95"/>
          <w:sz w:val="32"/>
          <w:szCs w:val="32"/>
          <w:highlight w:val="none"/>
        </w:rPr>
      </w:pPr>
      <w:bookmarkStart w:id="159" w:name="五、无重大违法违规记录承诺书"/>
      <w:bookmarkEnd w:id="159"/>
      <w:r>
        <w:rPr>
          <w:rFonts w:hint="eastAsia" w:ascii="宋体" w:hAnsi="宋体" w:eastAsia="宋体" w:cs="宋体"/>
          <w:b/>
          <w:bCs/>
          <w:color w:val="auto"/>
          <w:spacing w:val="-1"/>
          <w:w w:val="95"/>
          <w:sz w:val="32"/>
          <w:szCs w:val="32"/>
          <w:highlight w:val="none"/>
        </w:rPr>
        <w:t>十、无重大违法违规记录承诺书</w:t>
      </w:r>
    </w:p>
    <w:p>
      <w:pPr>
        <w:spacing w:line="360" w:lineRule="auto"/>
        <w:rPr>
          <w:rFonts w:hint="eastAsia" w:ascii="宋体" w:hAnsi="宋体" w:eastAsia="宋体" w:cs="宋体"/>
          <w:color w:val="auto"/>
          <w:sz w:val="39"/>
          <w:szCs w:val="39"/>
          <w:highlight w:val="none"/>
        </w:rPr>
      </w:pPr>
    </w:p>
    <w:p>
      <w:pPr>
        <w:pStyle w:val="16"/>
        <w:rPr>
          <w:rFonts w:hint="eastAsia"/>
          <w:color w:val="auto"/>
        </w:rPr>
      </w:pPr>
    </w:p>
    <w:p>
      <w:pPr>
        <w:pStyle w:val="16"/>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（采购代理机构名称）：</w:t>
      </w:r>
    </w:p>
    <w:p>
      <w:pPr>
        <w:pStyle w:val="16"/>
        <w:tabs>
          <w:tab w:val="left" w:pos="5897"/>
        </w:tabs>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我公司依法参加招标编号为的采购项目招标活动。现本公司郑重承诺：</w:t>
      </w:r>
    </w:p>
    <w:p>
      <w:pPr>
        <w:pStyle w:val="16"/>
        <w:spacing w:after="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本公司参加本次采购项目招标活动前三年内，在经营活动中无重大违法违规记录。</w:t>
      </w:r>
    </w:p>
    <w:p>
      <w:pPr>
        <w:pStyle w:val="16"/>
        <w:spacing w:after="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如本公司提供虚假承诺，愿承担一切法律责任。</w:t>
      </w:r>
    </w:p>
    <w:p>
      <w:pPr>
        <w:pStyle w:val="16"/>
        <w:spacing w:after="0" w:line="360" w:lineRule="auto"/>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pPr>
        <w:pStyle w:val="16"/>
        <w:spacing w:after="0" w:line="360" w:lineRule="auto"/>
        <w:ind w:firstLine="720" w:firstLineChars="30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法定代表人或其委托代理人（签字）：</w:t>
      </w: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日期：年月日</w:t>
      </w:r>
    </w:p>
    <w:p>
      <w:pPr>
        <w:pStyle w:val="16"/>
        <w:spacing w:after="0" w:line="360" w:lineRule="auto"/>
        <w:rPr>
          <w:rFonts w:hint="eastAsia" w:ascii="宋体" w:hAnsi="宋体" w:eastAsia="宋体" w:cs="宋体"/>
          <w:color w:val="auto"/>
          <w:highlight w:val="none"/>
        </w:rPr>
      </w:pPr>
    </w:p>
    <w:p>
      <w:pPr>
        <w:pStyle w:val="16"/>
        <w:spacing w:after="0" w:line="360" w:lineRule="auto"/>
        <w:ind w:firstLine="720" w:firstLineChars="300"/>
        <w:rPr>
          <w:rFonts w:hint="eastAsia" w:ascii="宋体" w:hAnsi="宋体" w:eastAsia="宋体" w:cs="宋体"/>
          <w:color w:val="auto"/>
          <w:highlight w:val="none"/>
        </w:rPr>
      </w:pPr>
    </w:p>
    <w:p>
      <w:pPr>
        <w:spacing w:line="360" w:lineRule="auto"/>
        <w:ind w:hanging="18"/>
        <w:jc w:val="center"/>
        <w:rPr>
          <w:rFonts w:hint="eastAsia" w:ascii="宋体" w:hAnsi="宋体" w:eastAsia="宋体" w:cs="宋体"/>
          <w:b/>
          <w:bCs/>
          <w:color w:val="auto"/>
          <w:spacing w:val="-1"/>
          <w:w w:val="95"/>
          <w:sz w:val="32"/>
          <w:szCs w:val="32"/>
          <w:highlight w:val="none"/>
        </w:rPr>
      </w:pPr>
    </w:p>
    <w:p>
      <w:pPr>
        <w:spacing w:line="360" w:lineRule="auto"/>
        <w:ind w:hanging="18"/>
        <w:jc w:val="center"/>
        <w:rPr>
          <w:rFonts w:hint="eastAsia" w:ascii="宋体" w:hAnsi="宋体" w:eastAsia="宋体" w:cs="宋体"/>
          <w:b/>
          <w:bCs/>
          <w:color w:val="auto"/>
          <w:spacing w:val="-1"/>
          <w:w w:val="95"/>
          <w:sz w:val="32"/>
          <w:szCs w:val="32"/>
          <w:highlight w:val="none"/>
        </w:rPr>
      </w:pPr>
    </w:p>
    <w:p>
      <w:pPr>
        <w:spacing w:line="360" w:lineRule="auto"/>
        <w:ind w:hanging="18"/>
        <w:jc w:val="center"/>
        <w:rPr>
          <w:rFonts w:hint="eastAsia" w:ascii="宋体" w:hAnsi="宋体" w:eastAsia="宋体" w:cs="宋体"/>
          <w:b/>
          <w:bCs/>
          <w:color w:val="auto"/>
          <w:spacing w:val="-1"/>
          <w:w w:val="95"/>
          <w:sz w:val="32"/>
          <w:szCs w:val="32"/>
          <w:highlight w:val="none"/>
        </w:rPr>
      </w:pPr>
    </w:p>
    <w:p>
      <w:pPr>
        <w:spacing w:line="360" w:lineRule="auto"/>
        <w:ind w:hanging="18"/>
        <w:jc w:val="center"/>
        <w:rPr>
          <w:rFonts w:hint="eastAsia" w:ascii="宋体" w:hAnsi="宋体" w:eastAsia="宋体" w:cs="宋体"/>
          <w:b/>
          <w:bCs/>
          <w:color w:val="auto"/>
          <w:spacing w:val="-1"/>
          <w:w w:val="95"/>
          <w:sz w:val="32"/>
          <w:szCs w:val="32"/>
          <w:highlight w:val="none"/>
        </w:rPr>
      </w:pPr>
    </w:p>
    <w:p>
      <w:pPr>
        <w:spacing w:line="360" w:lineRule="auto"/>
        <w:ind w:hanging="18"/>
        <w:jc w:val="center"/>
        <w:rPr>
          <w:rFonts w:hint="eastAsia" w:ascii="宋体" w:hAnsi="宋体" w:eastAsia="宋体" w:cs="宋体"/>
          <w:b/>
          <w:bCs/>
          <w:color w:val="auto"/>
          <w:spacing w:val="-1"/>
          <w:w w:val="95"/>
          <w:sz w:val="32"/>
          <w:szCs w:val="32"/>
          <w:highlight w:val="none"/>
        </w:rPr>
      </w:pPr>
    </w:p>
    <w:p>
      <w:pPr>
        <w:spacing w:line="360" w:lineRule="auto"/>
        <w:jc w:val="both"/>
        <w:rPr>
          <w:rFonts w:hint="eastAsia" w:ascii="宋体" w:hAnsi="宋体" w:eastAsia="宋体" w:cs="宋体"/>
          <w:b/>
          <w:bCs/>
          <w:color w:val="auto"/>
          <w:spacing w:val="-1"/>
          <w:w w:val="95"/>
          <w:sz w:val="32"/>
          <w:szCs w:val="32"/>
          <w:highlight w:val="none"/>
        </w:rPr>
      </w:pPr>
    </w:p>
    <w:p>
      <w:pPr>
        <w:pStyle w:val="16"/>
        <w:spacing w:after="0" w:line="360" w:lineRule="auto"/>
        <w:rPr>
          <w:rFonts w:hint="eastAsia" w:ascii="宋体" w:hAnsi="宋体" w:eastAsia="宋体" w:cs="宋体"/>
          <w:color w:val="auto"/>
          <w:highlight w:val="none"/>
        </w:rPr>
      </w:pPr>
    </w:p>
    <w:p>
      <w:pPr>
        <w:pStyle w:val="17"/>
        <w:spacing w:after="0" w:line="360" w:lineRule="auto"/>
        <w:ind w:firstLine="240"/>
        <w:rPr>
          <w:rFonts w:hint="eastAsia" w:ascii="宋体" w:hAnsi="宋体" w:eastAsia="宋体" w:cs="宋体"/>
          <w:color w:val="auto"/>
          <w:highlight w:val="none"/>
        </w:rPr>
      </w:pPr>
    </w:p>
    <w:p>
      <w:pPr>
        <w:pStyle w:val="17"/>
        <w:spacing w:after="0" w:line="360" w:lineRule="auto"/>
        <w:ind w:firstLine="240"/>
        <w:rPr>
          <w:rFonts w:hint="eastAsia" w:ascii="宋体" w:hAnsi="宋体" w:eastAsia="宋体" w:cs="宋体"/>
          <w:color w:val="auto"/>
          <w:highlight w:val="none"/>
        </w:rPr>
      </w:pPr>
    </w:p>
    <w:p>
      <w:pPr>
        <w:pStyle w:val="17"/>
        <w:spacing w:after="0" w:line="360" w:lineRule="auto"/>
        <w:ind w:firstLine="240"/>
        <w:rPr>
          <w:rFonts w:hint="eastAsia" w:ascii="宋体" w:hAnsi="宋体" w:eastAsia="宋体" w:cs="宋体"/>
          <w:color w:val="auto"/>
          <w:highlight w:val="none"/>
        </w:rPr>
      </w:pPr>
    </w:p>
    <w:p>
      <w:pPr>
        <w:pStyle w:val="17"/>
        <w:spacing w:after="0" w:line="360" w:lineRule="auto"/>
        <w:ind w:firstLine="240"/>
        <w:rPr>
          <w:rFonts w:hint="eastAsia" w:ascii="宋体" w:hAnsi="宋体" w:eastAsia="宋体" w:cs="宋体"/>
          <w:color w:val="auto"/>
          <w:highlight w:val="none"/>
        </w:rPr>
      </w:pPr>
    </w:p>
    <w:p>
      <w:pPr>
        <w:spacing w:line="360" w:lineRule="auto"/>
        <w:ind w:hanging="17"/>
        <w:jc w:val="center"/>
        <w:rPr>
          <w:rFonts w:hint="eastAsia" w:ascii="宋体" w:hAnsi="宋体" w:eastAsia="宋体" w:cs="宋体"/>
          <w:b/>
          <w:bCs/>
          <w:color w:val="auto"/>
          <w:spacing w:val="-1"/>
          <w:w w:val="95"/>
          <w:sz w:val="32"/>
          <w:szCs w:val="32"/>
          <w:highlight w:val="none"/>
        </w:rPr>
      </w:pPr>
      <w:r>
        <w:rPr>
          <w:rFonts w:hint="eastAsia" w:ascii="宋体" w:hAnsi="宋体" w:eastAsia="宋体" w:cs="宋体"/>
          <w:b/>
          <w:bCs/>
          <w:color w:val="auto"/>
          <w:spacing w:val="-1"/>
          <w:w w:val="95"/>
          <w:sz w:val="32"/>
          <w:szCs w:val="32"/>
          <w:highlight w:val="none"/>
        </w:rPr>
        <w:t>十</w:t>
      </w:r>
      <w:r>
        <w:rPr>
          <w:rFonts w:hint="eastAsia" w:ascii="宋体" w:hAnsi="宋体" w:eastAsia="宋体" w:cs="宋体"/>
          <w:b/>
          <w:bCs/>
          <w:color w:val="auto"/>
          <w:spacing w:val="-1"/>
          <w:w w:val="95"/>
          <w:sz w:val="32"/>
          <w:szCs w:val="32"/>
          <w:highlight w:val="none"/>
          <w:lang w:eastAsia="zh-CN"/>
        </w:rPr>
        <w:t>一</w:t>
      </w:r>
      <w:r>
        <w:rPr>
          <w:rFonts w:hint="eastAsia" w:ascii="宋体" w:hAnsi="宋体" w:eastAsia="宋体" w:cs="宋体"/>
          <w:b/>
          <w:bCs/>
          <w:color w:val="auto"/>
          <w:spacing w:val="-1"/>
          <w:w w:val="95"/>
          <w:sz w:val="32"/>
          <w:szCs w:val="32"/>
          <w:highlight w:val="none"/>
        </w:rPr>
        <w:t>、诚信承诺书</w:t>
      </w:r>
    </w:p>
    <w:p>
      <w:pPr>
        <w:pStyle w:val="16"/>
        <w:spacing w:after="0" w:line="276" w:lineRule="auto"/>
        <w:rPr>
          <w:rFonts w:hint="eastAsia" w:ascii="宋体" w:hAnsi="宋体" w:eastAsia="宋体" w:cs="宋体"/>
          <w:color w:val="auto"/>
          <w:highlight w:val="none"/>
        </w:rPr>
      </w:pP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（采购代理机构名称）：</w:t>
      </w:r>
    </w:p>
    <w:p>
      <w:pPr>
        <w:pStyle w:val="16"/>
        <w:spacing w:after="0" w:line="276"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我公司依法参加贵公司组织的项目名称为：，采购编号为：号的采购项目招标活动。本公司对参加本次采购项目招标活动前一年内（自开标之日起倒推 1 年计算）就失信行为记入诚信档案情况郑重承诺如下：</w:t>
      </w: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（一）提供虚假材料谋取中标、成交的； （否）</w:t>
      </w: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（二）采取不正当手段诋毁、排挤其他供应商的；（否）</w:t>
      </w: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（三）与采购人、采购代理机构、评审委员会成员或者其他供应商恶意串通的；（否）</w:t>
      </w: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（四）不遵守开标、评审现场工作纪律，扰乱或者委托其他人扰乱开标、评审现场秩序的； （否）</w:t>
      </w: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（五）向采购人、采购人代理机构及其工作人员，评审委员会成员相关专业人员行贿或者提供其他不正当利益的；（否）</w:t>
      </w: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（六）无正当理由放弃中标、成交候选人资格的，或者放弃中标、成交的，或者中标、成交后不与采购人、采购代理机构签订政府采购合同的；（否）</w:t>
      </w: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（七）在采购过程中与采购单位进行协商谈判、不按照采购文件和中标、成交供应商的投标、响应文件订立合同，或者与采购人另行订立背离合同实质性内容的协议的；（否）</w:t>
      </w: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（八）将中标、成交项目转包给他人或者违规分包给他人的；（否）</w:t>
      </w: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（九）拒绝或者不按照约定履行政府采购合同的，或者擅自变更、中止或者终止政府采购合同的； （否）</w:t>
      </w: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（十）捏造事实或者提供虚假材料投诉或者以非法手段取得证明材料进行质疑、投诉、举报的；（否）</w:t>
      </w: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（十一）借维权之名获取非法利益、不当得利并经查证属实的； （否）</w:t>
      </w: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（十二）在财政部门投诉、举报处理过程中隐瞒采购项目相关情况的；（否）</w:t>
      </w: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（十三）拒绝有关部门监督检查或者在监督检查过程中提供虚假情况的；（否）</w:t>
      </w: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（十四）工商部门、税务部门、审判机关及其他有关部门单位认定的失信行为；（否）</w:t>
      </w:r>
    </w:p>
    <w:p>
      <w:pPr>
        <w:pStyle w:val="16"/>
        <w:spacing w:after="0" w:line="276"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（十五）其他法律法规规定的失信行为。 （否） </w:t>
      </w:r>
    </w:p>
    <w:p>
      <w:pPr>
        <w:pStyle w:val="16"/>
        <w:spacing w:after="0" w:line="276"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如本公司对以上任意情形之一的条款提供虚假承诺，愿承担一切法律责任。</w:t>
      </w:r>
    </w:p>
    <w:p>
      <w:pPr>
        <w:pStyle w:val="16"/>
        <w:spacing w:after="0" w:line="276" w:lineRule="auto"/>
        <w:ind w:firstLine="720" w:firstLineChars="300"/>
        <w:rPr>
          <w:rFonts w:hint="eastAsia" w:ascii="宋体" w:hAnsi="宋体" w:eastAsia="宋体" w:cs="宋体"/>
          <w:color w:val="auto"/>
          <w:highlight w:val="none"/>
        </w:rPr>
      </w:pPr>
    </w:p>
    <w:p>
      <w:pPr>
        <w:spacing w:line="276" w:lineRule="auto"/>
        <w:rPr>
          <w:rFonts w:hint="eastAsia" w:ascii="宋体" w:hAnsi="宋体" w:eastAsia="宋体" w:cs="宋体"/>
          <w:color w:val="auto"/>
          <w:highlight w:val="none"/>
        </w:rPr>
      </w:pPr>
    </w:p>
    <w:p>
      <w:pPr>
        <w:pStyle w:val="16"/>
        <w:spacing w:line="276" w:lineRule="auto"/>
        <w:rPr>
          <w:rFonts w:hint="eastAsia" w:ascii="宋体" w:hAnsi="宋体" w:eastAsia="宋体" w:cs="宋体"/>
          <w:color w:val="auto"/>
          <w:highlight w:val="none"/>
        </w:rPr>
      </w:pPr>
    </w:p>
    <w:p>
      <w:pPr>
        <w:pStyle w:val="16"/>
        <w:spacing w:after="0" w:line="276"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pPr>
        <w:pStyle w:val="16"/>
        <w:spacing w:after="0" w:line="276" w:lineRule="auto"/>
        <w:ind w:firstLine="720" w:firstLineChars="30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法定代表人或其委托代理人（签字）：</w:t>
      </w:r>
    </w:p>
    <w:p>
      <w:pPr>
        <w:pStyle w:val="16"/>
        <w:spacing w:after="0" w:line="276"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日期：年月日</w:t>
      </w:r>
    </w:p>
    <w:p>
      <w:pPr>
        <w:pStyle w:val="6"/>
        <w:spacing w:before="0" w:after="0" w:line="276" w:lineRule="auto"/>
        <w:jc w:val="center"/>
        <w:rPr>
          <w:rFonts w:hint="eastAsia" w:ascii="宋体" w:hAnsi="宋体" w:eastAsia="宋体" w:cs="宋体"/>
          <w:i w:val="0"/>
          <w:iCs w:val="0"/>
          <w:color w:val="auto"/>
          <w:spacing w:val="-1"/>
          <w:w w:val="95"/>
          <w:sz w:val="30"/>
          <w:szCs w:val="30"/>
          <w:highlight w:val="none"/>
        </w:rPr>
      </w:pPr>
    </w:p>
    <w:p>
      <w:pPr>
        <w:pStyle w:val="6"/>
        <w:spacing w:before="0" w:after="0" w:line="360" w:lineRule="auto"/>
        <w:jc w:val="center"/>
        <w:rPr>
          <w:rFonts w:hint="eastAsia" w:ascii="宋体" w:hAnsi="宋体" w:eastAsia="宋体" w:cs="宋体"/>
          <w:i w:val="0"/>
          <w:iCs w:val="0"/>
          <w:color w:val="auto"/>
          <w:spacing w:val="-1"/>
          <w:w w:val="95"/>
          <w:sz w:val="30"/>
          <w:szCs w:val="30"/>
          <w:highlight w:val="none"/>
        </w:rPr>
      </w:pPr>
    </w:p>
    <w:p>
      <w:pPr>
        <w:pStyle w:val="6"/>
        <w:spacing w:before="0" w:after="0" w:line="360" w:lineRule="auto"/>
        <w:jc w:val="center"/>
        <w:rPr>
          <w:rFonts w:hint="eastAsia" w:ascii="宋体" w:hAnsi="宋体" w:eastAsia="宋体" w:cs="宋体"/>
          <w:b w:val="0"/>
          <w:bCs w:val="0"/>
          <w:color w:val="auto"/>
          <w:sz w:val="30"/>
          <w:szCs w:val="30"/>
          <w:highlight w:val="none"/>
        </w:rPr>
      </w:pPr>
      <w:r>
        <w:rPr>
          <w:rFonts w:hint="eastAsia" w:ascii="宋体" w:hAnsi="宋体" w:eastAsia="宋体" w:cs="宋体"/>
          <w:i w:val="0"/>
          <w:iCs w:val="0"/>
          <w:color w:val="auto"/>
          <w:spacing w:val="-1"/>
          <w:w w:val="95"/>
          <w:sz w:val="30"/>
          <w:szCs w:val="30"/>
          <w:highlight w:val="none"/>
        </w:rPr>
        <w:t>十</w:t>
      </w:r>
      <w:r>
        <w:rPr>
          <w:rFonts w:hint="eastAsia" w:ascii="宋体" w:hAnsi="宋体" w:eastAsia="宋体" w:cs="宋体"/>
          <w:i w:val="0"/>
          <w:iCs w:val="0"/>
          <w:color w:val="auto"/>
          <w:spacing w:val="-1"/>
          <w:w w:val="95"/>
          <w:sz w:val="30"/>
          <w:szCs w:val="30"/>
          <w:highlight w:val="none"/>
          <w:lang w:eastAsia="zh-CN"/>
        </w:rPr>
        <w:t>二</w:t>
      </w:r>
      <w:r>
        <w:rPr>
          <w:rFonts w:hint="eastAsia" w:ascii="宋体" w:hAnsi="宋体" w:eastAsia="宋体" w:cs="宋体"/>
          <w:i w:val="0"/>
          <w:iCs w:val="0"/>
          <w:color w:val="auto"/>
          <w:spacing w:val="-1"/>
          <w:w w:val="95"/>
          <w:sz w:val="30"/>
          <w:szCs w:val="30"/>
          <w:highlight w:val="none"/>
        </w:rPr>
        <w:t>、供应商单位及其现任法定代表人/主要负责人不得具有行贿犯罪记录的声明及承诺书</w:t>
      </w:r>
    </w:p>
    <w:p>
      <w:pPr>
        <w:pStyle w:val="16"/>
        <w:spacing w:after="0" w:line="360" w:lineRule="auto"/>
        <w:rPr>
          <w:rFonts w:hint="eastAsia" w:ascii="宋体" w:hAnsi="宋体" w:eastAsia="宋体" w:cs="宋体"/>
          <w:color w:val="auto"/>
          <w:highlight w:val="none"/>
        </w:rPr>
      </w:pPr>
    </w:p>
    <w:p>
      <w:pPr>
        <w:pStyle w:val="16"/>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（采购代理机构名称）：</w:t>
      </w:r>
    </w:p>
    <w:p>
      <w:pPr>
        <w:pStyle w:val="16"/>
        <w:spacing w:after="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我单位在参加本项目</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（项目名称）项目（采购编号：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活动中，已认真阅读并认知了关于供应商单位及其现任法定代表人/主要负责人不得具有行贿犯罪记录方面的规定要求，在此我单位声明并承诺如下：</w:t>
      </w:r>
    </w:p>
    <w:p>
      <w:pPr>
        <w:pStyle w:val="16"/>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1、在参加本项目</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前三年内（单位注册不满三年的，按实计算），我单位及其现任法定代表人/主要负责人的行贿犯罪记录情况为：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（填写</w:t>
      </w:r>
      <w:r>
        <w:rPr>
          <w:rFonts w:hint="eastAsia" w:ascii="宋体" w:hAnsi="宋体" w:eastAsia="宋体" w:cs="宋体"/>
          <w:color w:val="auto"/>
          <w:highlight w:val="none"/>
          <w:u w:val="none"/>
          <w:lang w:val="en-US" w:eastAsia="zh-CN"/>
        </w:rPr>
        <w:t>“</w:t>
      </w:r>
      <w:r>
        <w:rPr>
          <w:rFonts w:hint="eastAsia" w:ascii="宋体" w:hAnsi="宋体" w:eastAsia="宋体" w:cs="宋体"/>
          <w:color w:val="auto"/>
          <w:highlight w:val="none"/>
          <w:u w:val="none"/>
        </w:rPr>
        <w:t>具有</w:t>
      </w:r>
      <w:r>
        <w:rPr>
          <w:rFonts w:hint="eastAsia" w:ascii="宋体" w:hAnsi="宋体" w:eastAsia="宋体" w:cs="宋体"/>
          <w:color w:val="auto"/>
          <w:highlight w:val="none"/>
          <w:u w:val="none"/>
          <w:lang w:val="en-US" w:eastAsia="zh-CN"/>
        </w:rPr>
        <w:t>”</w:t>
      </w:r>
      <w:r>
        <w:rPr>
          <w:rFonts w:hint="eastAsia" w:ascii="宋体" w:hAnsi="宋体" w:eastAsia="宋体" w:cs="宋体"/>
          <w:color w:val="auto"/>
          <w:highlight w:val="none"/>
        </w:rPr>
        <w:t>或</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none"/>
        </w:rPr>
        <w:t>不具有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）行贿犯罪记录；我单位的现任法定代表人/主要负责人姓名为：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p>
    <w:p>
      <w:pPr>
        <w:pStyle w:val="16"/>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2、如若我单位及现任法定代表人/主要负责人地规定期限内具有行贿犯罪记录，我单位承担如下：</w:t>
      </w:r>
    </w:p>
    <w:p>
      <w:pPr>
        <w:pStyle w:val="16"/>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1）中标（成交）后未签订政府采购合同的，认定中标（成交）无效；</w:t>
      </w:r>
    </w:p>
    <w:p>
      <w:pPr>
        <w:pStyle w:val="16"/>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2）按提供虚假材料谋取成交处理；</w:t>
      </w:r>
    </w:p>
    <w:p>
      <w:pPr>
        <w:pStyle w:val="16"/>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文件规定的其他应当承担的处理；</w:t>
      </w:r>
    </w:p>
    <w:p>
      <w:pPr>
        <w:pStyle w:val="16"/>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4）相关法律法规规定的其他应当承担的相关处罚；</w:t>
      </w:r>
    </w:p>
    <w:p>
      <w:pPr>
        <w:pStyle w:val="16"/>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3、如若我单位伪造、变造行贿犯罪档案查询结果告知函的，按相关法律、法规、规范性文件的规定处理，构成犯罪的，依法追究刑事责任。</w:t>
      </w:r>
    </w:p>
    <w:p>
      <w:pPr>
        <w:pStyle w:val="16"/>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4、其他未尽事项按行相关法律法规规定执行。</w:t>
      </w:r>
    </w:p>
    <w:p>
      <w:pPr>
        <w:pStyle w:val="16"/>
        <w:spacing w:after="0" w:line="360" w:lineRule="auto"/>
        <w:ind w:firstLine="720" w:firstLineChars="300"/>
        <w:rPr>
          <w:rFonts w:hint="eastAsia" w:ascii="宋体" w:hAnsi="宋体" w:eastAsia="宋体" w:cs="宋体"/>
          <w:color w:val="auto"/>
          <w:highlight w:val="none"/>
        </w:rPr>
      </w:pPr>
    </w:p>
    <w:p>
      <w:pPr>
        <w:pStyle w:val="16"/>
        <w:spacing w:after="0" w:line="360" w:lineRule="auto"/>
        <w:ind w:firstLine="720" w:firstLineChars="300"/>
        <w:rPr>
          <w:rFonts w:hint="eastAsia" w:ascii="宋体" w:hAnsi="宋体" w:eastAsia="宋体" w:cs="宋体"/>
          <w:color w:val="auto"/>
          <w:highlight w:val="none"/>
        </w:rPr>
      </w:pPr>
    </w:p>
    <w:p>
      <w:pPr>
        <w:pStyle w:val="16"/>
        <w:spacing w:after="0" w:line="360" w:lineRule="auto"/>
        <w:ind w:firstLine="720" w:firstLineChars="300"/>
        <w:rPr>
          <w:rFonts w:hint="eastAsia" w:ascii="宋体" w:hAnsi="宋体" w:eastAsia="宋体" w:cs="宋体"/>
          <w:color w:val="auto"/>
          <w:highlight w:val="none"/>
        </w:rPr>
      </w:pP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pPr>
        <w:pStyle w:val="16"/>
        <w:spacing w:after="0" w:line="360" w:lineRule="auto"/>
        <w:ind w:firstLine="720" w:firstLineChars="30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法定代表人或其委托代理人（签字）：</w:t>
      </w:r>
    </w:p>
    <w:p>
      <w:pPr>
        <w:pStyle w:val="16"/>
        <w:spacing w:after="0" w:line="360" w:lineRule="auto"/>
        <w:ind w:firstLine="720" w:firstLineChars="300"/>
        <w:rPr>
          <w:rFonts w:hint="eastAsia" w:ascii="宋体" w:hAnsi="宋体" w:eastAsia="宋体" w:cs="宋体"/>
          <w:color w:val="auto"/>
          <w:highlight w:val="none"/>
        </w:rPr>
        <w:sectPr>
          <w:footerReference r:id="rId6" w:type="default"/>
          <w:pgSz w:w="11850" w:h="16790"/>
          <w:pgMar w:top="1440" w:right="1660" w:bottom="1300" w:left="1660" w:header="0" w:footer="1115" w:gutter="0"/>
          <w:pgNumType w:fmt="decimal" w:start="1"/>
          <w:cols w:space="720" w:num="1"/>
        </w:sectPr>
      </w:pPr>
      <w:r>
        <w:rPr>
          <w:rFonts w:hint="eastAsia" w:ascii="宋体" w:hAnsi="宋体" w:eastAsia="宋体" w:cs="宋体"/>
          <w:color w:val="auto"/>
          <w:highlight w:val="none"/>
        </w:rPr>
        <w:t>日期：年月日</w:t>
      </w:r>
    </w:p>
    <w:p>
      <w:pPr>
        <w:spacing w:line="536" w:lineRule="auto"/>
        <w:ind w:left="739" w:right="681" w:hanging="18"/>
        <w:jc w:val="center"/>
        <w:rPr>
          <w:rFonts w:hint="eastAsia" w:ascii="宋体" w:hAnsi="宋体" w:eastAsia="宋体" w:cs="宋体"/>
          <w:b/>
          <w:bCs/>
          <w:color w:val="auto"/>
          <w:spacing w:val="-1"/>
          <w:w w:val="95"/>
          <w:sz w:val="32"/>
          <w:szCs w:val="32"/>
          <w:highlight w:val="none"/>
          <w:lang w:eastAsia="zh-CN"/>
        </w:rPr>
      </w:pPr>
      <w:r>
        <w:rPr>
          <w:rFonts w:hint="eastAsia" w:ascii="宋体" w:hAnsi="宋体" w:eastAsia="宋体" w:cs="宋体"/>
          <w:b/>
          <w:bCs/>
          <w:color w:val="auto"/>
          <w:spacing w:val="-1"/>
          <w:w w:val="95"/>
          <w:sz w:val="32"/>
          <w:szCs w:val="32"/>
          <w:highlight w:val="none"/>
          <w:lang w:val="en-US" w:eastAsia="zh-CN"/>
        </w:rPr>
        <w:t>十三</w:t>
      </w:r>
      <w:r>
        <w:rPr>
          <w:rFonts w:hint="eastAsia" w:ascii="宋体" w:hAnsi="宋体" w:eastAsia="宋体" w:cs="宋体"/>
          <w:b/>
          <w:bCs/>
          <w:color w:val="auto"/>
          <w:spacing w:val="-1"/>
          <w:w w:val="95"/>
          <w:sz w:val="32"/>
          <w:szCs w:val="32"/>
          <w:highlight w:val="none"/>
        </w:rPr>
        <w:t>、中小企业声明函</w:t>
      </w:r>
      <w:r>
        <w:rPr>
          <w:rFonts w:hint="eastAsia" w:ascii="宋体" w:hAnsi="宋体" w:eastAsia="宋体" w:cs="宋体"/>
          <w:b/>
          <w:bCs/>
          <w:color w:val="auto"/>
          <w:spacing w:val="-1"/>
          <w:w w:val="95"/>
          <w:sz w:val="32"/>
          <w:szCs w:val="32"/>
          <w:highlight w:val="none"/>
          <w:lang w:eastAsia="zh-CN"/>
        </w:rPr>
        <w:t>（若是）</w:t>
      </w:r>
    </w:p>
    <w:p>
      <w:pPr>
        <w:pStyle w:val="1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pStyle w:val="16"/>
        <w:spacing w:line="360" w:lineRule="auto"/>
        <w:ind w:right="415" w:firstLine="64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本公司郑重声明，根据《政府采购促进中小</w:t>
      </w:r>
      <w:r>
        <w:rPr>
          <w:rFonts w:hint="eastAsia" w:ascii="宋体" w:hAnsi="宋体" w:eastAsia="宋体" w:cs="宋体"/>
          <w:color w:val="auto"/>
          <w:spacing w:val="-18"/>
          <w:highlight w:val="none"/>
        </w:rPr>
        <w:t>企业发展管理办法》</w:t>
      </w:r>
      <w:r>
        <w:rPr>
          <w:rFonts w:hint="eastAsia" w:ascii="宋体" w:hAnsi="宋体" w:eastAsia="宋体" w:cs="宋体"/>
          <w:color w:val="auto"/>
          <w:highlight w:val="none"/>
        </w:rPr>
        <w:t>（</w:t>
      </w:r>
      <w:r>
        <w:rPr>
          <w:rFonts w:hint="eastAsia" w:ascii="宋体" w:hAnsi="宋体" w:eastAsia="宋体" w:cs="宋体"/>
          <w:color w:val="auto"/>
          <w:spacing w:val="5"/>
          <w:highlight w:val="none"/>
        </w:rPr>
        <w:t>财库</w:t>
      </w:r>
      <w:r>
        <w:rPr>
          <w:rFonts w:hint="eastAsia" w:ascii="宋体" w:hAnsi="宋体" w:eastAsia="宋体" w:cs="宋体"/>
          <w:color w:val="auto"/>
          <w:highlight w:val="none"/>
        </w:rPr>
        <w:t>﹝2020﹞46</w:t>
      </w:r>
      <w:r>
        <w:rPr>
          <w:rFonts w:hint="eastAsia" w:ascii="宋体" w:hAnsi="宋体" w:eastAsia="宋体" w:cs="宋体"/>
          <w:color w:val="auto"/>
          <w:spacing w:val="-38"/>
          <w:highlight w:val="none"/>
        </w:rPr>
        <w:t xml:space="preserve"> 号</w:t>
      </w:r>
      <w:r>
        <w:rPr>
          <w:rFonts w:hint="eastAsia" w:ascii="宋体" w:hAnsi="宋体" w:eastAsia="宋体" w:cs="宋体"/>
          <w:color w:val="auto"/>
          <w:spacing w:val="5"/>
          <w:highlight w:val="none"/>
        </w:rPr>
        <w:t>）</w:t>
      </w:r>
      <w:r>
        <w:rPr>
          <w:rFonts w:hint="eastAsia" w:ascii="宋体" w:hAnsi="宋体" w:eastAsia="宋体" w:cs="宋体"/>
          <w:color w:val="auto"/>
          <w:highlight w:val="none"/>
        </w:rPr>
        <w:t>的规定，本公司</w:t>
      </w:r>
      <w:r>
        <w:rPr>
          <w:rFonts w:hint="eastAsia" w:ascii="宋体" w:hAnsi="宋体" w:eastAsia="宋体" w:cs="宋体"/>
          <w:color w:val="auto"/>
          <w:spacing w:val="-8"/>
          <w:highlight w:val="none"/>
        </w:rPr>
        <w:t>参加</w:t>
      </w:r>
      <w:r>
        <w:rPr>
          <w:rFonts w:hint="eastAsia" w:ascii="宋体" w:hAnsi="宋体" w:eastAsia="宋体" w:cs="宋体"/>
          <w:color w:val="auto"/>
          <w:spacing w:val="-8"/>
          <w:highlight w:val="none"/>
          <w:u w:val="single"/>
          <w:lang w:val="en-US" w:eastAsia="zh-CN"/>
        </w:rPr>
        <w:t xml:space="preserve">    </w:t>
      </w:r>
      <w:r>
        <w:rPr>
          <w:rFonts w:hint="eastAsia" w:ascii="宋体" w:hAnsi="宋体" w:eastAsia="宋体" w:cs="宋体"/>
          <w:color w:val="auto"/>
          <w:spacing w:val="-8"/>
          <w:highlight w:val="none"/>
          <w:u w:val="single"/>
        </w:rPr>
        <w:t>（单</w:t>
      </w:r>
      <w:r>
        <w:rPr>
          <w:rFonts w:hint="eastAsia" w:ascii="宋体" w:hAnsi="宋体" w:eastAsia="宋体" w:cs="宋体"/>
          <w:color w:val="auto"/>
          <w:spacing w:val="-2"/>
          <w:highlight w:val="none"/>
          <w:u w:val="single"/>
        </w:rPr>
        <w:t>位名称</w:t>
      </w:r>
      <w:r>
        <w:rPr>
          <w:rFonts w:hint="eastAsia" w:ascii="宋体" w:hAnsi="宋体" w:eastAsia="宋体" w:cs="宋体"/>
          <w:color w:val="auto"/>
          <w:spacing w:val="-8"/>
          <w:highlight w:val="none"/>
        </w:rPr>
        <w:t>）</w:t>
      </w:r>
      <w:r>
        <w:rPr>
          <w:rFonts w:hint="eastAsia" w:ascii="宋体" w:hAnsi="宋体" w:eastAsia="宋体" w:cs="宋体"/>
          <w:iCs/>
          <w:color w:val="auto"/>
          <w:spacing w:val="-15"/>
          <w:highlight w:val="none"/>
        </w:rPr>
        <w:t>的</w:t>
      </w:r>
      <w:r>
        <w:rPr>
          <w:rFonts w:hint="eastAsia" w:ascii="宋体" w:hAnsi="宋体" w:eastAsia="宋体" w:cs="宋体"/>
          <w:color w:val="auto"/>
          <w:spacing w:val="-2"/>
          <w:highlight w:val="none"/>
          <w:u w:val="single"/>
          <w:lang w:val="en-US" w:eastAsia="zh-CN"/>
        </w:rPr>
        <w:t xml:space="preserve">    </w:t>
      </w:r>
      <w:r>
        <w:rPr>
          <w:rFonts w:hint="eastAsia" w:ascii="宋体" w:hAnsi="宋体" w:eastAsia="宋体" w:cs="宋体"/>
          <w:iCs/>
          <w:color w:val="auto"/>
          <w:spacing w:val="-15"/>
          <w:highlight w:val="none"/>
          <w:u w:val="single"/>
        </w:rPr>
        <w:t>（项</w:t>
      </w:r>
      <w:r>
        <w:rPr>
          <w:rFonts w:hint="eastAsia" w:ascii="宋体" w:hAnsi="宋体" w:eastAsia="宋体" w:cs="宋体"/>
          <w:color w:val="auto"/>
          <w:spacing w:val="-2"/>
          <w:highlight w:val="none"/>
          <w:u w:val="single"/>
        </w:rPr>
        <w:t>目名称</w:t>
      </w:r>
      <w:r>
        <w:rPr>
          <w:rFonts w:hint="eastAsia" w:ascii="宋体" w:hAnsi="宋体" w:eastAsia="宋体" w:cs="宋体"/>
          <w:iCs/>
          <w:color w:val="auto"/>
          <w:spacing w:val="-15"/>
          <w:highlight w:val="none"/>
        </w:rPr>
        <w:t>）</w:t>
      </w:r>
      <w:r>
        <w:rPr>
          <w:rFonts w:hint="eastAsia" w:ascii="宋体" w:hAnsi="宋体" w:eastAsia="宋体" w:cs="宋体"/>
          <w:color w:val="auto"/>
          <w:spacing w:val="-1"/>
          <w:highlight w:val="none"/>
        </w:rPr>
        <w:t>采购活动，</w:t>
      </w:r>
      <w:r>
        <w:rPr>
          <w:rFonts w:hint="eastAsia" w:ascii="宋体" w:hAnsi="宋体" w:cs="宋体"/>
          <w:color w:val="auto"/>
          <w:spacing w:val="-3"/>
          <w:highlight w:val="none"/>
          <w:lang w:eastAsia="zh-CN"/>
        </w:rPr>
        <w:t>服务</w:t>
      </w:r>
      <w:r>
        <w:rPr>
          <w:rFonts w:hint="eastAsia" w:ascii="宋体" w:hAnsi="宋体" w:eastAsia="宋体" w:cs="宋体"/>
          <w:color w:val="auto"/>
          <w:spacing w:val="-3"/>
          <w:highlight w:val="none"/>
          <w:lang w:eastAsia="zh-CN"/>
        </w:rPr>
        <w:t>全</w:t>
      </w:r>
      <w:r>
        <w:rPr>
          <w:rFonts w:hint="eastAsia" w:ascii="宋体" w:hAnsi="宋体" w:eastAsia="宋体" w:cs="宋体"/>
          <w:color w:val="auto"/>
          <w:spacing w:val="-2"/>
          <w:highlight w:val="none"/>
        </w:rPr>
        <w:t>部由符合政策要求的中小企业承接，相关企业的具体情况如下：</w:t>
      </w:r>
    </w:p>
    <w:p>
      <w:pPr>
        <w:pStyle w:val="16"/>
        <w:numPr>
          <w:ilvl w:val="0"/>
          <w:numId w:val="3"/>
        </w:numPr>
        <w:spacing w:line="360" w:lineRule="auto"/>
        <w:ind w:right="415" w:firstLine="64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u w:val="single"/>
          <w:lang w:val="en-US" w:eastAsia="zh-CN"/>
        </w:rPr>
        <w:t xml:space="preserve"> </w:t>
      </w:r>
      <w:r>
        <w:rPr>
          <w:rFonts w:hint="eastAsia" w:ascii="宋体" w:hAnsi="宋体" w:eastAsia="宋体" w:cs="宋体"/>
          <w:color w:val="auto"/>
          <w:spacing w:val="-2"/>
          <w:highlight w:val="none"/>
          <w:u w:val="single"/>
        </w:rPr>
        <w:t>（标的名称）</w:t>
      </w:r>
      <w:r>
        <w:rPr>
          <w:rFonts w:hint="eastAsia" w:ascii="宋体" w:hAnsi="宋体" w:eastAsia="宋体" w:cs="宋体"/>
          <w:color w:val="auto"/>
          <w:spacing w:val="-2"/>
          <w:highlight w:val="none"/>
        </w:rPr>
        <w:t>，属于</w:t>
      </w:r>
      <w:r>
        <w:rPr>
          <w:rFonts w:hint="eastAsia" w:ascii="宋体" w:hAnsi="宋体" w:eastAsia="宋体" w:cs="宋体"/>
          <w:color w:val="auto"/>
          <w:spacing w:val="-2"/>
          <w:highlight w:val="none"/>
          <w:u w:val="single"/>
        </w:rPr>
        <w:t xml:space="preserve"> （采购文件中明确的所属行业）</w:t>
      </w:r>
      <w:r>
        <w:rPr>
          <w:rFonts w:hint="eastAsia" w:ascii="宋体" w:hAnsi="宋体" w:eastAsia="宋体" w:cs="宋体"/>
          <w:color w:val="auto"/>
          <w:spacing w:val="-2"/>
          <w:highlight w:val="none"/>
        </w:rPr>
        <w:t>；承接企业为</w:t>
      </w:r>
      <w:r>
        <w:rPr>
          <w:rFonts w:hint="eastAsia" w:ascii="宋体" w:hAnsi="宋体" w:eastAsia="宋体" w:cs="宋体"/>
          <w:color w:val="auto"/>
          <w:spacing w:val="-2"/>
          <w:highlight w:val="none"/>
          <w:u w:val="single"/>
        </w:rPr>
        <w:t>（企业名称）</w:t>
      </w:r>
      <w:r>
        <w:rPr>
          <w:rFonts w:hint="eastAsia" w:ascii="宋体" w:hAnsi="宋体" w:eastAsia="宋体" w:cs="宋体"/>
          <w:color w:val="auto"/>
          <w:spacing w:val="-2"/>
          <w:highlight w:val="none"/>
        </w:rPr>
        <w:t>，从业人员</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u w:val="single"/>
        </w:rPr>
        <w:tab/>
      </w:r>
      <w:r>
        <w:rPr>
          <w:rFonts w:hint="eastAsia" w:ascii="宋体" w:hAnsi="宋体" w:eastAsia="宋体" w:cs="宋体"/>
          <w:color w:val="auto"/>
          <w:spacing w:val="-2"/>
          <w:highlight w:val="none"/>
        </w:rPr>
        <w:t>人，营业收入为</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u w:val="single"/>
        </w:rPr>
        <w:tab/>
      </w:r>
      <w:r>
        <w:rPr>
          <w:rFonts w:hint="eastAsia" w:ascii="宋体" w:hAnsi="宋体" w:eastAsia="宋体" w:cs="宋体"/>
          <w:color w:val="auto"/>
          <w:spacing w:val="-2"/>
          <w:highlight w:val="none"/>
        </w:rPr>
        <w:t>万元，资产总额为</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u w:val="single"/>
        </w:rPr>
        <w:tab/>
      </w:r>
      <w:r>
        <w:rPr>
          <w:rFonts w:hint="eastAsia" w:ascii="宋体" w:hAnsi="宋体" w:eastAsia="宋体" w:cs="宋体"/>
          <w:color w:val="auto"/>
          <w:spacing w:val="-2"/>
          <w:highlight w:val="none"/>
        </w:rPr>
        <w:t>万元，属于</w:t>
      </w:r>
      <w:r>
        <w:rPr>
          <w:rFonts w:hint="eastAsia" w:ascii="宋体" w:hAnsi="宋体" w:eastAsia="宋体" w:cs="宋体"/>
          <w:color w:val="auto"/>
          <w:spacing w:val="-2"/>
          <w:highlight w:val="none"/>
          <w:u w:val="single"/>
        </w:rPr>
        <w:t>（中型企业、小型企业、微型企业）</w:t>
      </w:r>
      <w:r>
        <w:rPr>
          <w:rFonts w:hint="eastAsia" w:ascii="宋体" w:hAnsi="宋体" w:eastAsia="宋体" w:cs="宋体"/>
          <w:color w:val="auto"/>
          <w:spacing w:val="-2"/>
          <w:highlight w:val="none"/>
        </w:rPr>
        <w:t>；</w:t>
      </w:r>
    </w:p>
    <w:p>
      <w:pPr>
        <w:pStyle w:val="16"/>
        <w:spacing w:line="360" w:lineRule="auto"/>
        <w:ind w:right="415" w:firstLine="64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2、</w:t>
      </w:r>
      <w:r>
        <w:rPr>
          <w:rFonts w:hint="eastAsia" w:ascii="宋体" w:hAnsi="宋体" w:eastAsia="宋体" w:cs="宋体"/>
          <w:color w:val="auto"/>
          <w:spacing w:val="-2"/>
          <w:highlight w:val="none"/>
          <w:u w:val="single"/>
        </w:rPr>
        <w:t>（标的名称）</w:t>
      </w:r>
      <w:r>
        <w:rPr>
          <w:rFonts w:hint="eastAsia" w:ascii="宋体" w:hAnsi="宋体" w:eastAsia="宋体" w:cs="宋体"/>
          <w:color w:val="auto"/>
          <w:spacing w:val="-2"/>
          <w:highlight w:val="none"/>
        </w:rPr>
        <w:t>，属于</w:t>
      </w:r>
      <w:r>
        <w:rPr>
          <w:rFonts w:hint="eastAsia" w:ascii="宋体" w:hAnsi="宋体" w:eastAsia="宋体" w:cs="宋体"/>
          <w:color w:val="auto"/>
          <w:spacing w:val="-2"/>
          <w:highlight w:val="none"/>
          <w:u w:val="single"/>
        </w:rPr>
        <w:t>（采购文件中明确的所属行业）</w:t>
      </w:r>
      <w:r>
        <w:rPr>
          <w:rFonts w:hint="eastAsia" w:ascii="宋体" w:hAnsi="宋体" w:eastAsia="宋体" w:cs="宋体"/>
          <w:color w:val="auto"/>
          <w:spacing w:val="-2"/>
          <w:highlight w:val="none"/>
        </w:rPr>
        <w:t>；承接企业为</w:t>
      </w:r>
      <w:r>
        <w:rPr>
          <w:rFonts w:hint="eastAsia" w:ascii="宋体" w:hAnsi="宋体" w:eastAsia="宋体" w:cs="宋体"/>
          <w:color w:val="auto"/>
          <w:spacing w:val="-2"/>
          <w:highlight w:val="none"/>
          <w:u w:val="single"/>
        </w:rPr>
        <w:t>（企业名称）</w:t>
      </w:r>
      <w:r>
        <w:rPr>
          <w:rFonts w:hint="eastAsia" w:ascii="宋体" w:hAnsi="宋体" w:eastAsia="宋体" w:cs="宋体"/>
          <w:color w:val="auto"/>
          <w:spacing w:val="-2"/>
          <w:highlight w:val="none"/>
        </w:rPr>
        <w:t>，从业人员</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u w:val="single"/>
        </w:rPr>
        <w:tab/>
      </w:r>
      <w:r>
        <w:rPr>
          <w:rFonts w:hint="eastAsia" w:ascii="宋体" w:hAnsi="宋体" w:eastAsia="宋体" w:cs="宋体"/>
          <w:color w:val="auto"/>
          <w:spacing w:val="-2"/>
          <w:highlight w:val="none"/>
        </w:rPr>
        <w:t>人，营业收入为</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u w:val="single"/>
        </w:rPr>
        <w:tab/>
      </w:r>
      <w:r>
        <w:rPr>
          <w:rFonts w:hint="eastAsia" w:ascii="宋体" w:hAnsi="宋体" w:eastAsia="宋体" w:cs="宋体"/>
          <w:color w:val="auto"/>
          <w:spacing w:val="-2"/>
          <w:highlight w:val="none"/>
        </w:rPr>
        <w:t xml:space="preserve">万元，资产总额为 </w:t>
      </w:r>
      <w:r>
        <w:rPr>
          <w:rFonts w:hint="eastAsia" w:ascii="宋体" w:hAnsi="宋体" w:eastAsia="宋体" w:cs="宋体"/>
          <w:color w:val="auto"/>
          <w:spacing w:val="-2"/>
          <w:highlight w:val="none"/>
          <w:u w:val="single"/>
        </w:rPr>
        <w:tab/>
      </w:r>
      <w:r>
        <w:rPr>
          <w:rFonts w:hint="eastAsia" w:ascii="宋体" w:hAnsi="宋体" w:eastAsia="宋体" w:cs="宋体"/>
          <w:color w:val="auto"/>
          <w:spacing w:val="-2"/>
          <w:highlight w:val="none"/>
        </w:rPr>
        <w:t>万元，属于（中型企业、小型企业、微型企业）；</w:t>
      </w:r>
    </w:p>
    <w:p>
      <w:pPr>
        <w:pStyle w:val="16"/>
        <w:spacing w:before="11" w:line="360" w:lineRule="auto"/>
        <w:ind w:left="860"/>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16"/>
        <w:spacing w:before="108" w:line="360" w:lineRule="auto"/>
        <w:ind w:right="417" w:firstLine="645"/>
        <w:jc w:val="both"/>
        <w:rPr>
          <w:rFonts w:hint="eastAsia" w:ascii="宋体" w:hAnsi="宋体" w:eastAsia="宋体" w:cs="宋体"/>
          <w:color w:val="auto"/>
          <w:highlight w:val="none"/>
        </w:rPr>
      </w:pPr>
      <w:r>
        <w:rPr>
          <w:rFonts w:hint="eastAsia" w:ascii="宋体" w:hAnsi="宋体" w:eastAsia="宋体" w:cs="宋体"/>
          <w:color w:val="auto"/>
          <w:spacing w:val="-3"/>
          <w:highlight w:val="none"/>
        </w:rPr>
        <w:t>以上企业，不属于大企业的分支机构，不存在控股股东</w:t>
      </w:r>
      <w:r>
        <w:rPr>
          <w:rFonts w:hint="eastAsia" w:ascii="宋体" w:hAnsi="宋体" w:eastAsia="宋体" w:cs="宋体"/>
          <w:color w:val="auto"/>
          <w:spacing w:val="-5"/>
          <w:highlight w:val="none"/>
        </w:rPr>
        <w:t>为大企业的情形，也不存在与大企业的负责人为同一人的情形。</w:t>
      </w:r>
    </w:p>
    <w:p>
      <w:pPr>
        <w:pStyle w:val="16"/>
        <w:spacing w:line="360" w:lineRule="auto"/>
        <w:ind w:right="375" w:firstLine="64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pStyle w:val="16"/>
        <w:spacing w:line="360" w:lineRule="auto"/>
        <w:ind w:right="375" w:firstLine="4948" w:firstLineChars="2062"/>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pPr>
        <w:spacing w:line="360" w:lineRule="auto"/>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法定代表人或授权代表（签字）：</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日期：年月日</w:t>
      </w:r>
    </w:p>
    <w:p>
      <w:pPr>
        <w:pStyle w:val="16"/>
        <w:spacing w:line="360" w:lineRule="auto"/>
        <w:ind w:right="375" w:firstLine="640"/>
        <w:rPr>
          <w:rFonts w:hint="eastAsia" w:ascii="宋体" w:hAnsi="宋体" w:eastAsia="宋体" w:cs="宋体"/>
          <w:color w:val="auto"/>
          <w:highlight w:val="none"/>
        </w:rPr>
        <w:sectPr>
          <w:footerReference r:id="rId7" w:type="default"/>
          <w:pgSz w:w="11910" w:h="16840"/>
          <w:pgMar w:top="1440" w:right="1380" w:bottom="1780" w:left="1580" w:header="0" w:footer="1595" w:gutter="0"/>
          <w:pgNumType w:fmt="decimal"/>
          <w:cols w:space="720" w:num="1"/>
        </w:sect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r>
        <w:rPr>
          <w:rFonts w:hint="eastAsia" w:ascii="宋体" w:hAnsi="宋体" w:eastAsia="宋体" w:cs="宋体"/>
          <w:b/>
          <w:bCs/>
          <w:color w:val="auto"/>
          <w:spacing w:val="-1"/>
          <w:w w:val="95"/>
          <w:sz w:val="32"/>
          <w:szCs w:val="32"/>
          <w:highlight w:val="none"/>
          <w:lang w:val="en-US" w:eastAsia="zh-CN"/>
        </w:rPr>
        <w:t>十四</w:t>
      </w:r>
      <w:r>
        <w:rPr>
          <w:rFonts w:hint="eastAsia" w:ascii="宋体" w:hAnsi="宋体" w:eastAsia="宋体" w:cs="宋体"/>
          <w:b/>
          <w:bCs/>
          <w:color w:val="auto"/>
          <w:spacing w:val="-1"/>
          <w:w w:val="95"/>
          <w:sz w:val="32"/>
          <w:szCs w:val="32"/>
          <w:highlight w:val="none"/>
        </w:rPr>
        <w:t>、残疾人福利性单位声明函（如涉及）</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单位的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项目采购活动提供本单位制造的货物/服务/工程（或由本单位承担工程/提供服务），或者提供其他残疾人福利性单位制造的货物/服务/工程（不包括使用非残疾人福利性单位注册商标的货物）。</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pPr>
        <w:spacing w:line="360" w:lineRule="auto"/>
        <w:ind w:firstLine="480" w:firstLineChars="200"/>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pPr>
        <w:spacing w:line="360" w:lineRule="auto"/>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法定代表人或授权代表（签字）：</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日期：年月日</w:t>
      </w: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说明：非残疾人福利性企业可以不提供本材料。</w:t>
      </w: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before="6"/>
        <w:rPr>
          <w:rFonts w:hint="eastAsia" w:ascii="宋体" w:hAnsi="宋体" w:eastAsia="宋体" w:cs="宋体"/>
          <w:color w:val="auto"/>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r>
        <w:rPr>
          <w:rFonts w:hint="eastAsia" w:ascii="宋体" w:hAnsi="宋体" w:eastAsia="宋体" w:cs="宋体"/>
          <w:b/>
          <w:bCs/>
          <w:color w:val="auto"/>
          <w:spacing w:val="-1"/>
          <w:w w:val="95"/>
          <w:sz w:val="32"/>
          <w:szCs w:val="32"/>
          <w:highlight w:val="none"/>
          <w:lang w:val="en-US" w:eastAsia="zh-CN"/>
        </w:rPr>
        <w:t>十五</w:t>
      </w:r>
      <w:r>
        <w:rPr>
          <w:rFonts w:hint="eastAsia" w:ascii="宋体" w:hAnsi="宋体" w:eastAsia="宋体" w:cs="宋体"/>
          <w:b/>
          <w:bCs/>
          <w:color w:val="auto"/>
          <w:spacing w:val="-1"/>
          <w:w w:val="95"/>
          <w:sz w:val="32"/>
          <w:szCs w:val="32"/>
          <w:highlight w:val="none"/>
        </w:rPr>
        <w:t xml:space="preserve">、监狱企业证明材料（如涉及） </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说明：</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1、如未提供证明材料的，则其不能享受</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文件规定的价格扣除，但不影响供应商</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 xml:space="preserve">文件的有效性。 </w:t>
      </w:r>
    </w:p>
    <w:p>
      <w:pPr>
        <w:spacing w:line="536" w:lineRule="auto"/>
        <w:ind w:right="681" w:firstLine="480" w:firstLineChars="200"/>
        <w:jc w:val="both"/>
        <w:rPr>
          <w:rFonts w:hint="eastAsia" w:ascii="宋体" w:hAnsi="宋体" w:eastAsia="宋体" w:cs="宋体"/>
          <w:b/>
          <w:bCs/>
          <w:color w:val="auto"/>
          <w:spacing w:val="-1"/>
          <w:w w:val="95"/>
          <w:sz w:val="32"/>
          <w:szCs w:val="32"/>
          <w:highlight w:val="none"/>
        </w:rPr>
      </w:pPr>
      <w:r>
        <w:rPr>
          <w:rFonts w:hint="eastAsia" w:ascii="宋体" w:hAnsi="宋体" w:eastAsia="宋体" w:cs="宋体"/>
          <w:color w:val="auto"/>
          <w:highlight w:val="none"/>
        </w:rPr>
        <w:t>2、非监狱企业可以不提供本材料。</w:t>
      </w: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spacing w:line="536" w:lineRule="auto"/>
        <w:ind w:left="739" w:right="681" w:hanging="18"/>
        <w:jc w:val="center"/>
        <w:rPr>
          <w:rFonts w:hint="eastAsia" w:ascii="宋体" w:hAnsi="宋体" w:eastAsia="宋体" w:cs="宋体"/>
          <w:b/>
          <w:bCs/>
          <w:color w:val="auto"/>
          <w:spacing w:val="-1"/>
          <w:w w:val="95"/>
          <w:sz w:val="32"/>
          <w:szCs w:val="32"/>
          <w:highlight w:val="none"/>
        </w:rPr>
      </w:pPr>
    </w:p>
    <w:p>
      <w:pPr>
        <w:pStyle w:val="37"/>
        <w:numPr>
          <w:ilvl w:val="0"/>
          <w:numId w:val="0"/>
        </w:numPr>
        <w:spacing w:before="0" w:after="0" w:line="360" w:lineRule="auto"/>
        <w:rPr>
          <w:rFonts w:hint="eastAsia" w:ascii="宋体" w:hAnsi="宋体" w:eastAsia="宋体" w:cs="宋体"/>
          <w:color w:val="auto"/>
          <w:spacing w:val="-1"/>
          <w:w w:val="95"/>
          <w:sz w:val="30"/>
          <w:szCs w:val="30"/>
          <w:highlight w:val="none"/>
          <w:lang w:eastAsia="zh-CN"/>
        </w:rPr>
      </w:pPr>
      <w:bookmarkStart w:id="160" w:name="_Toc2336"/>
      <w:r>
        <w:rPr>
          <w:rFonts w:hint="eastAsia" w:ascii="宋体" w:hAnsi="宋体" w:eastAsia="宋体" w:cs="宋体"/>
          <w:color w:val="auto"/>
          <w:spacing w:val="-1"/>
          <w:w w:val="95"/>
          <w:sz w:val="30"/>
          <w:szCs w:val="30"/>
          <w:highlight w:val="none"/>
          <w:lang w:eastAsia="zh-CN"/>
        </w:rPr>
        <w:t>十六、供应商和投标产品其他资格、资质性及其他类似效力要求的相关证明材料</w:t>
      </w:r>
      <w:bookmarkEnd w:id="160"/>
    </w:p>
    <w:p>
      <w:pPr>
        <w:pStyle w:val="16"/>
        <w:spacing w:after="0" w:line="360" w:lineRule="auto"/>
        <w:rPr>
          <w:rFonts w:hint="eastAsia" w:ascii="宋体" w:hAnsi="宋体" w:eastAsia="宋体" w:cs="宋体"/>
          <w:color w:val="auto"/>
          <w:highlight w:val="none"/>
        </w:rPr>
      </w:pPr>
    </w:p>
    <w:p>
      <w:pPr>
        <w:pStyle w:val="16"/>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w:t>
      </w: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rPr>
        <w:t>文件第四章相关要求提供佐证材料，有格式要求的从其要求，无格式要求的格式自拟。</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0"/>
          <w:szCs w:val="20"/>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7"/>
        <w:numPr>
          <w:ilvl w:val="0"/>
          <w:numId w:val="0"/>
        </w:numPr>
        <w:spacing w:before="0" w:after="0" w:line="360" w:lineRule="auto"/>
        <w:rPr>
          <w:rFonts w:hint="eastAsia" w:ascii="宋体" w:hAnsi="宋体" w:eastAsia="宋体" w:cs="宋体"/>
          <w:color w:val="auto"/>
          <w:spacing w:val="-1"/>
          <w:w w:val="95"/>
          <w:sz w:val="30"/>
          <w:szCs w:val="30"/>
          <w:highlight w:val="none"/>
        </w:rPr>
      </w:pPr>
      <w:bookmarkStart w:id="161" w:name="十三、供应商售后服务承诺书"/>
      <w:bookmarkEnd w:id="161"/>
      <w:bookmarkStart w:id="162" w:name="_Toc11788"/>
      <w:r>
        <w:rPr>
          <w:rFonts w:hint="eastAsia" w:ascii="宋体" w:hAnsi="宋体" w:eastAsia="宋体" w:cs="宋体"/>
          <w:color w:val="auto"/>
          <w:spacing w:val="-1"/>
          <w:w w:val="95"/>
          <w:sz w:val="30"/>
          <w:szCs w:val="30"/>
          <w:highlight w:val="none"/>
          <w:lang w:eastAsia="zh-CN"/>
        </w:rPr>
        <w:t>十七、</w:t>
      </w:r>
      <w:r>
        <w:rPr>
          <w:rFonts w:hint="eastAsia" w:ascii="宋体" w:hAnsi="宋体" w:eastAsia="宋体" w:cs="宋体"/>
          <w:color w:val="auto"/>
          <w:spacing w:val="-1"/>
          <w:w w:val="95"/>
          <w:sz w:val="30"/>
          <w:szCs w:val="30"/>
          <w:highlight w:val="none"/>
        </w:rPr>
        <w:t>最终报价一览表（此表评标现场</w:t>
      </w:r>
      <w:r>
        <w:rPr>
          <w:rFonts w:hint="eastAsia" w:ascii="宋体" w:hAnsi="宋体" w:eastAsia="宋体" w:cs="宋体"/>
          <w:color w:val="auto"/>
          <w:spacing w:val="-1"/>
          <w:w w:val="95"/>
          <w:sz w:val="30"/>
          <w:szCs w:val="30"/>
          <w:highlight w:val="none"/>
          <w:lang w:eastAsia="zh-CN"/>
        </w:rPr>
        <w:t>递交</w:t>
      </w:r>
      <w:r>
        <w:rPr>
          <w:rFonts w:hint="eastAsia" w:ascii="宋体" w:hAnsi="宋体" w:eastAsia="宋体" w:cs="宋体"/>
          <w:color w:val="auto"/>
          <w:spacing w:val="-1"/>
          <w:w w:val="95"/>
          <w:sz w:val="30"/>
          <w:szCs w:val="30"/>
          <w:highlight w:val="none"/>
        </w:rPr>
        <w:t>）</w:t>
      </w:r>
      <w:bookmarkEnd w:id="162"/>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一、关于最终报价一览表的说明：</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1、最终报价一览表不需要封装在响应文件中；</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2、最终报价一览表是在通过相关评审后，向评审</w:t>
      </w:r>
      <w:r>
        <w:rPr>
          <w:rFonts w:hint="eastAsia" w:ascii="宋体" w:hAnsi="宋体" w:eastAsia="宋体" w:cs="宋体"/>
          <w:color w:val="auto"/>
          <w:highlight w:val="none"/>
          <w:lang w:eastAsia="zh-CN"/>
        </w:rPr>
        <w:t>小组</w:t>
      </w:r>
      <w:r>
        <w:rPr>
          <w:rFonts w:hint="eastAsia" w:ascii="宋体" w:hAnsi="宋体" w:eastAsia="宋体" w:cs="宋体"/>
          <w:color w:val="auto"/>
          <w:highlight w:val="none"/>
        </w:rPr>
        <w:t>单独递交的文件，需由法定代表人或授权代表签字；</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3、最终报价一览表可</w:t>
      </w:r>
      <w:r>
        <w:rPr>
          <w:rFonts w:hint="eastAsia" w:ascii="宋体" w:hAnsi="宋体" w:eastAsia="宋体" w:cs="宋体"/>
          <w:color w:val="auto"/>
          <w:highlight w:val="none"/>
          <w:lang w:eastAsia="zh-CN"/>
        </w:rPr>
        <w:t>由</w:t>
      </w:r>
      <w:r>
        <w:rPr>
          <w:rFonts w:hint="eastAsia" w:ascii="宋体" w:hAnsi="宋体" w:eastAsia="宋体" w:cs="宋体"/>
          <w:color w:val="auto"/>
          <w:highlight w:val="none"/>
        </w:rPr>
        <w:t>供应商的法定代表人或授权代表在报价时手工填写；</w:t>
      </w:r>
    </w:p>
    <w:p>
      <w:pPr>
        <w:spacing w:line="360" w:lineRule="auto"/>
        <w:ind w:right="142" w:rightChars="59"/>
        <w:rPr>
          <w:rFonts w:hint="eastAsia" w:ascii="宋体" w:hAnsi="宋体" w:eastAsia="宋体" w:cs="宋体"/>
          <w:color w:val="auto"/>
          <w:highlight w:val="none"/>
        </w:rPr>
      </w:pPr>
      <w:r>
        <w:rPr>
          <w:rFonts w:hint="eastAsia" w:ascii="宋体" w:hAnsi="宋体" w:eastAsia="宋体" w:cs="宋体"/>
          <w:color w:val="auto"/>
          <w:highlight w:val="none"/>
        </w:rPr>
        <w:t>4、供应商在未提高响应文件中承诺的服务质量的情况下，其报价不得高于对该项目之前的报价。所有报价均用人民币表示,所报价格</w:t>
      </w:r>
      <w:r>
        <w:rPr>
          <w:rFonts w:hint="eastAsia" w:ascii="宋体" w:hAnsi="宋体" w:eastAsia="宋体" w:cs="宋体"/>
          <w:color w:val="auto"/>
          <w:highlight w:val="none"/>
          <w:lang w:eastAsia="zh-CN"/>
        </w:rPr>
        <w:t>已</w:t>
      </w:r>
      <w:r>
        <w:rPr>
          <w:rFonts w:hint="eastAsia" w:ascii="宋体" w:hAnsi="宋体" w:eastAsia="宋体" w:cs="宋体"/>
          <w:color w:val="auto"/>
          <w:highlight w:val="none"/>
        </w:rPr>
        <w:t>包括税金及</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文件规定的</w:t>
      </w:r>
      <w:r>
        <w:rPr>
          <w:rFonts w:hint="eastAsia" w:ascii="宋体" w:hAnsi="宋体" w:eastAsia="宋体" w:cs="宋体"/>
          <w:color w:val="auto"/>
          <w:highlight w:val="none"/>
          <w:lang w:eastAsia="zh-CN"/>
        </w:rPr>
        <w:t>相关</w:t>
      </w:r>
      <w:r>
        <w:rPr>
          <w:rFonts w:hint="eastAsia" w:ascii="宋体" w:hAnsi="宋体" w:eastAsia="宋体" w:cs="宋体"/>
          <w:color w:val="auto"/>
          <w:highlight w:val="none"/>
        </w:rPr>
        <w:t>费用。</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二、最终报价一览表格式：</w:t>
      </w:r>
    </w:p>
    <w:p>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最终报价表</w:t>
      </w:r>
    </w:p>
    <w:tbl>
      <w:tblPr>
        <w:tblStyle w:val="41"/>
        <w:tblW w:w="8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670"/>
        <w:gridCol w:w="256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1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序号</w:t>
            </w:r>
          </w:p>
        </w:tc>
        <w:tc>
          <w:tcPr>
            <w:tcW w:w="2670" w:type="dxa"/>
            <w:vAlign w:val="center"/>
          </w:tcPr>
          <w:p>
            <w:pPr>
              <w:pStyle w:val="1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标的名称</w:t>
            </w:r>
          </w:p>
        </w:tc>
        <w:tc>
          <w:tcPr>
            <w:tcW w:w="2565" w:type="dxa"/>
            <w:vAlign w:val="center"/>
          </w:tcPr>
          <w:p>
            <w:pPr>
              <w:pStyle w:val="1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cs="宋体"/>
                <w:color w:val="auto"/>
                <w:sz w:val="24"/>
                <w:szCs w:val="24"/>
                <w:highlight w:val="none"/>
                <w:shd w:val="clear" w:color="auto" w:fill="auto"/>
                <w:vertAlign w:val="baseline"/>
                <w:lang w:val="en-US" w:eastAsia="zh-CN"/>
              </w:rPr>
              <w:t>服务</w:t>
            </w:r>
            <w:r>
              <w:rPr>
                <w:rFonts w:hint="eastAsia" w:ascii="宋体" w:hAnsi="宋体" w:eastAsia="宋体" w:cs="宋体"/>
                <w:color w:val="auto"/>
                <w:sz w:val="24"/>
                <w:szCs w:val="24"/>
                <w:highlight w:val="none"/>
                <w:shd w:val="clear" w:color="auto" w:fill="auto"/>
                <w:vertAlign w:val="baseline"/>
                <w:lang w:val="en-US" w:eastAsia="zh-CN"/>
              </w:rPr>
              <w:t>期限</w:t>
            </w:r>
          </w:p>
        </w:tc>
        <w:tc>
          <w:tcPr>
            <w:tcW w:w="2235" w:type="dxa"/>
            <w:vAlign w:val="center"/>
          </w:tcPr>
          <w:p>
            <w:pPr>
              <w:pStyle w:val="1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19" w:type="dxa"/>
            <w:vAlign w:val="center"/>
          </w:tcPr>
          <w:p>
            <w:pPr>
              <w:pStyle w:val="16"/>
              <w:keepNext w:val="0"/>
              <w:keepLines w:val="0"/>
              <w:pageBreakBefore w:val="0"/>
              <w:widowControl w:val="0"/>
              <w:kinsoku/>
              <w:wordWrap/>
              <w:overflowPunct/>
              <w:topLinePunct w:val="0"/>
              <w:autoSpaceDE/>
              <w:autoSpaceDN/>
              <w:bidi w:val="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670" w:type="dxa"/>
            <w:vAlign w:val="center"/>
          </w:tcPr>
          <w:p>
            <w:pPr>
              <w:pStyle w:val="16"/>
              <w:keepNext w:val="0"/>
              <w:keepLines w:val="0"/>
              <w:pageBreakBefore w:val="0"/>
              <w:widowControl w:val="0"/>
              <w:kinsoku/>
              <w:wordWrap/>
              <w:overflowPunct/>
              <w:topLinePunct w:val="0"/>
              <w:autoSpaceDE/>
              <w:autoSpaceDN/>
              <w:bidi w:val="0"/>
              <w:jc w:val="left"/>
              <w:rPr>
                <w:rFonts w:hint="eastAsia" w:ascii="宋体" w:hAnsi="宋体" w:eastAsia="宋体" w:cs="宋体"/>
                <w:color w:val="auto"/>
                <w:kern w:val="0"/>
                <w:sz w:val="24"/>
                <w:szCs w:val="24"/>
                <w:highlight w:val="none"/>
                <w:lang w:val="en-US" w:eastAsia="zh-CN" w:bidi="ar-SA"/>
              </w:rPr>
            </w:pPr>
          </w:p>
        </w:tc>
        <w:tc>
          <w:tcPr>
            <w:tcW w:w="2565" w:type="dxa"/>
            <w:vAlign w:val="center"/>
          </w:tcPr>
          <w:p>
            <w:pPr>
              <w:pStyle w:val="16"/>
              <w:keepNext w:val="0"/>
              <w:keepLines w:val="0"/>
              <w:pageBreakBefore w:val="0"/>
              <w:widowControl w:val="0"/>
              <w:kinsoku/>
              <w:wordWrap/>
              <w:overflowPunct/>
              <w:topLinePunct w:val="0"/>
              <w:autoSpaceDE/>
              <w:autoSpaceDN/>
              <w:bidi w:val="0"/>
              <w:jc w:val="center"/>
              <w:rPr>
                <w:rFonts w:hint="eastAsia" w:ascii="宋体" w:hAnsi="宋体" w:eastAsia="宋体" w:cs="宋体"/>
                <w:color w:val="auto"/>
                <w:kern w:val="0"/>
                <w:sz w:val="24"/>
                <w:szCs w:val="24"/>
                <w:highlight w:val="none"/>
                <w:lang w:val="en-US" w:eastAsia="zh-CN" w:bidi="ar-SA"/>
              </w:rPr>
            </w:pPr>
          </w:p>
        </w:tc>
        <w:tc>
          <w:tcPr>
            <w:tcW w:w="2235" w:type="dxa"/>
            <w:vAlign w:val="center"/>
          </w:tcPr>
          <w:p>
            <w:pPr>
              <w:pStyle w:val="16"/>
              <w:keepNext w:val="0"/>
              <w:keepLines w:val="0"/>
              <w:pageBreakBefore w:val="0"/>
              <w:widowControl w:val="0"/>
              <w:kinsoku/>
              <w:wordWrap/>
              <w:overflowPunct/>
              <w:topLinePunct w:val="0"/>
              <w:autoSpaceDE/>
              <w:autoSpaceDN/>
              <w:bidi w:val="0"/>
              <w:jc w:val="center"/>
              <w:rPr>
                <w:rFonts w:hint="eastAsia" w:ascii="宋体" w:hAnsi="宋体" w:eastAsia="宋体" w:cs="宋体"/>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289" w:type="dxa"/>
            <w:gridSpan w:val="4"/>
            <w:vAlign w:val="center"/>
          </w:tcPr>
          <w:p>
            <w:pPr>
              <w:pStyle w:val="16"/>
              <w:keepNext w:val="0"/>
              <w:keepLines w:val="0"/>
              <w:pageBreakBefore w:val="0"/>
              <w:widowControl w:val="0"/>
              <w:kinsoku/>
              <w:wordWrap/>
              <w:overflowPunct/>
              <w:topLinePunct w:val="0"/>
              <w:autoSpaceDE/>
              <w:autoSpaceDN/>
              <w:bidi w:val="0"/>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合计：小写：</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元</w:t>
            </w:r>
          </w:p>
          <w:p>
            <w:pPr>
              <w:pStyle w:val="17"/>
              <w:widowControl w:val="0"/>
              <w:ind w:firstLine="1200" w:firstLineChars="500"/>
              <w:jc w:val="both"/>
              <w:rPr>
                <w:rFonts w:hint="eastAsia" w:ascii="宋体" w:hAnsi="宋体" w:eastAsia="宋体" w:cs="宋体"/>
                <w:color w:val="auto"/>
                <w:lang w:val="en-US" w:eastAsia="zh-CN"/>
              </w:rPr>
            </w:pPr>
            <w:r>
              <w:rPr>
                <w:rFonts w:hint="eastAsia" w:ascii="宋体" w:hAnsi="宋体" w:eastAsia="宋体" w:cs="宋体"/>
                <w:color w:val="auto"/>
                <w:kern w:val="0"/>
                <w:sz w:val="24"/>
                <w:szCs w:val="24"/>
                <w:highlight w:val="none"/>
                <w:lang w:val="en-US" w:eastAsia="zh-CN" w:bidi="ar-SA"/>
              </w:rPr>
              <w:t>大写：</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w:t>
            </w:r>
          </w:p>
        </w:tc>
      </w:tr>
    </w:tbl>
    <w:p>
      <w:pPr>
        <w:rPr>
          <w:rFonts w:hint="eastAsia" w:ascii="宋体" w:hAnsi="宋体" w:eastAsia="宋体" w:cs="宋体"/>
          <w:color w:val="auto"/>
          <w:highlight w:val="none"/>
        </w:rPr>
      </w:pPr>
    </w:p>
    <w:p>
      <w:pPr>
        <w:pStyle w:val="16"/>
        <w:spacing w:after="0" w:line="360" w:lineRule="auto"/>
        <w:ind w:firstLine="720" w:firstLineChars="300"/>
        <w:rPr>
          <w:rFonts w:hint="eastAsia" w:ascii="宋体" w:hAnsi="宋体" w:eastAsia="宋体" w:cs="宋体"/>
          <w:color w:val="auto"/>
          <w:highlight w:val="none"/>
        </w:rPr>
      </w:pP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pPr>
        <w:pStyle w:val="16"/>
        <w:spacing w:after="0" w:line="360" w:lineRule="auto"/>
        <w:ind w:firstLine="720" w:firstLineChars="30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法定代表人或其委托代理人（签字）：</w:t>
      </w:r>
    </w:p>
    <w:p>
      <w:pPr>
        <w:pStyle w:val="16"/>
        <w:spacing w:after="0"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日期：年月日</w:t>
      </w:r>
    </w:p>
    <w:p>
      <w:pPr>
        <w:pStyle w:val="17"/>
        <w:rPr>
          <w:rFonts w:hint="eastAsia" w:ascii="宋体" w:hAnsi="宋体" w:eastAsia="宋体" w:cs="宋体"/>
          <w:color w:val="auto"/>
          <w:highlight w:val="none"/>
        </w:rPr>
      </w:pPr>
    </w:p>
    <w:p>
      <w:pPr>
        <w:pStyle w:val="17"/>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7"/>
        <w:rPr>
          <w:rFonts w:hint="eastAsia" w:ascii="宋体" w:hAnsi="宋体" w:eastAsia="宋体" w:cs="宋体"/>
          <w:color w:val="auto"/>
          <w:highlight w:val="none"/>
        </w:rPr>
      </w:pPr>
    </w:p>
    <w:p>
      <w:pPr>
        <w:pStyle w:val="17"/>
        <w:rPr>
          <w:rFonts w:hint="eastAsia" w:ascii="宋体" w:hAnsi="宋体" w:eastAsia="宋体" w:cs="宋体"/>
          <w:color w:val="auto"/>
          <w:highlight w:val="none"/>
        </w:rPr>
      </w:pPr>
    </w:p>
    <w:p>
      <w:pPr>
        <w:pStyle w:val="17"/>
        <w:rPr>
          <w:rFonts w:hint="eastAsia" w:ascii="宋体" w:hAnsi="宋体" w:eastAsia="宋体" w:cs="宋体"/>
          <w:color w:val="auto"/>
          <w:highlight w:val="none"/>
        </w:rPr>
      </w:pPr>
    </w:p>
    <w:p>
      <w:pPr>
        <w:pStyle w:val="37"/>
        <w:adjustRightInd w:val="0"/>
        <w:snapToGrid w:val="0"/>
        <w:spacing w:before="0" w:after="0" w:line="300" w:lineRule="auto"/>
        <w:rPr>
          <w:rFonts w:hint="eastAsia" w:ascii="宋体" w:hAnsi="宋体" w:eastAsia="宋体" w:cs="宋体"/>
          <w:color w:val="auto"/>
          <w:highlight w:val="none"/>
        </w:rPr>
      </w:pPr>
      <w:bookmarkStart w:id="163" w:name="_Toc5979"/>
      <w:r>
        <w:rPr>
          <w:rFonts w:hint="eastAsia" w:ascii="宋体" w:hAnsi="宋体" w:eastAsia="宋体" w:cs="宋体"/>
          <w:color w:val="auto"/>
          <w:sz w:val="30"/>
          <w:szCs w:val="30"/>
          <w:highlight w:val="none"/>
        </w:rPr>
        <w:t xml:space="preserve">第九章 </w:t>
      </w:r>
      <w:r>
        <w:rPr>
          <w:rFonts w:hint="eastAsia" w:ascii="宋体" w:hAnsi="宋体" w:eastAsia="宋体" w:cs="宋体"/>
          <w:color w:val="auto"/>
          <w:highlight w:val="none"/>
        </w:rPr>
        <w:t>评审方法</w:t>
      </w:r>
      <w:bookmarkEnd w:id="163"/>
    </w:p>
    <w:p>
      <w:pPr>
        <w:pStyle w:val="30"/>
        <w:adjustRightInd w:val="0"/>
        <w:snapToGrid w:val="0"/>
        <w:spacing w:before="0" w:after="0" w:line="300" w:lineRule="auto"/>
        <w:jc w:val="both"/>
        <w:rPr>
          <w:rFonts w:hint="eastAsia" w:ascii="宋体" w:hAnsi="宋体" w:eastAsia="宋体" w:cs="宋体"/>
          <w:color w:val="auto"/>
          <w:sz w:val="24"/>
          <w:szCs w:val="24"/>
          <w:highlight w:val="none"/>
        </w:rPr>
      </w:pPr>
      <w:bookmarkStart w:id="164" w:name="_Toc17001"/>
      <w:bookmarkStart w:id="165" w:name="_Toc11835067"/>
      <w:r>
        <w:rPr>
          <w:rFonts w:hint="eastAsia" w:ascii="宋体" w:hAnsi="宋体" w:eastAsia="宋体" w:cs="宋体"/>
          <w:color w:val="auto"/>
          <w:sz w:val="24"/>
          <w:szCs w:val="24"/>
          <w:highlight w:val="none"/>
        </w:rPr>
        <w:t>一、总则</w:t>
      </w:r>
      <w:bookmarkEnd w:id="164"/>
      <w:bookmarkEnd w:id="165"/>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 根据《中华人民共和国政府采购法》、《中华人民共和国政府采购法实 施条例》、《政府采购非招标采购方式管理办法》、《涉密政府采购管理暂行办法》等法律制度，结合采购项目特 点制定本谈判办法。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谈判工作由采购人负责组织，具体谈判由采购人依法组建 的谈判小组负责。谈判小组由采购人代表和有关技术、经济、法律等方面的专家 组成。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谈判工作应遵循公平、公正、科学及择优的原则，并以相同的谈判程序 和标准对待所有的供应商。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 谈判小组按照谈判文件规定的谈判方法和标准进行谈判，并独立履行下 列职责：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（一）熟悉和理解谈判文件，确定谈判文件内容是否违反国家有关强制性规 定或者谈判文件存在歧义、重大缺陷；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（二）审查供应商响应文件是否满足谈判文件要求，并作出公正评价；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（三）根据需要要求供应商对谈判文件有关事项作出澄清、说明或者纠正；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（四）推荐成交供应商，或者受采购人委托确定成交供应商；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（五）起草评审报告并进行签署；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（六）向采购人、财政部门或者其他监督部门报告非法干预评审工作的行为；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（七）法律、法规和规章规定的其他职责。</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 谈判过程独立、保密。供应商非法干预谈判过程的，其响应文件作为无效处理。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谈判小组评价响应文件，除谈判小组要求其澄清、说明或者纠正而提供 的资料外，仅依据响应文件本身的内容，不寻求供应商提供其他外部证据。</w:t>
      </w:r>
    </w:p>
    <w:p>
      <w:pPr>
        <w:pStyle w:val="30"/>
        <w:spacing w:after="0" w:line="360" w:lineRule="auto"/>
        <w:ind w:firstLine="482" w:firstLineChars="200"/>
        <w:rPr>
          <w:rFonts w:hint="eastAsia" w:ascii="宋体" w:hAnsi="宋体" w:eastAsia="宋体" w:cs="宋体"/>
          <w:color w:val="auto"/>
          <w:sz w:val="24"/>
          <w:szCs w:val="24"/>
          <w:highlight w:val="none"/>
        </w:rPr>
      </w:pPr>
      <w:bookmarkStart w:id="166" w:name="_Toc32447"/>
      <w:r>
        <w:rPr>
          <w:rFonts w:hint="eastAsia" w:ascii="宋体" w:hAnsi="宋体" w:eastAsia="宋体" w:cs="宋体"/>
          <w:color w:val="auto"/>
          <w:sz w:val="24"/>
          <w:szCs w:val="24"/>
          <w:highlight w:val="none"/>
        </w:rPr>
        <w:t>2. 评审程序</w:t>
      </w:r>
      <w:bookmarkEnd w:id="166"/>
      <w:r>
        <w:rPr>
          <w:rFonts w:hint="eastAsia" w:ascii="宋体" w:hAnsi="宋体" w:eastAsia="宋体" w:cs="宋体"/>
          <w:color w:val="auto"/>
          <w:sz w:val="24"/>
          <w:szCs w:val="24"/>
          <w:highlight w:val="none"/>
        </w:rPr>
        <w:t xml:space="preserve"> </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2.1 熟悉和理解谈判文件和停止评审。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 谈判小组正式评审前，应当对谈判文件进行熟悉和理解，内容主要包括谈判文件中供应商资格条件要求、采购项目技术、服务和商务要求、评审方法和标准、政府采购政策要求以及政府采购合同主要条款等。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本谈判文件有下列情形之一的，谈判小组应当停止评审：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（1）谈判文件的规定存在歧义、重大缺陷的；</w:t>
      </w:r>
    </w:p>
    <w:p>
      <w:pPr>
        <w:pStyle w:val="16"/>
        <w:spacing w:after="0"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（2）谈判文件明显以不合理条件对供应商实行差别待遇或者歧视待遇的；（3）采购项目属于国家规定的优先、强制采购范围，但是谈判文件未依法 体现优先、强制采购相关规定的；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（4）采购项目属于政府采购促进中小企业发展的范围，但是谈判文件未依法体现促进中小企业发展相关规定的；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（5）谈判文件载明的成交原则不合法的；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（6）谈判文件有违反国家其他有关强制性规定的情形。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出现本条2.1.2 规定应当停止评审情形的，谈判小组应当向采购人书 面说明情况。除本条规定的情形外，谈判小组不得以任何方式和理由停止评审。 </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2.2 资格性审查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本项目需要谈判小组进行资格性检查。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谈判小组应依据法律法规和谈判文件的规定，对响应文件是否按照规定要求提供资格性证明材料、是否属于禁止参加谈判的供应商等进行审查，以确定供应商是否具备谈判资格。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2.2.2 资格性审查结束后，谈判小组应当出具资格性审查报告，没有通过资格审查的供应商，谈判小组应当在资格审查报告中说明原因。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2.2.3 采购人宣布未通过资格性审查的供应商名单时，应当告知供应商未通过审查的原因。 </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2.3 通过资格性审查的供应商不足 3 家的（本章 2.3.1 的情况除外），终止本次采购活动，并发布终止采购活动公告。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根据《政府采购非招标采购方式管理办法》（财政部令第 74 号）的相关规定，竞争性谈判的货物、服务采购项目，招标过程中提交响应文件或者经评审实质性响应谈判文件要求的供应商只有两家时，采购人按照本办法第四条经本级财政部门批准后可以与该两家供应商进行竞争性谈判采购，采购人应当根据谈判文件中的采购需求编制谈判文件，成立谈判小组，由谈判小组对谈判文件进行确认。符合本款情形的，本办法第三十三条、第三十五条中规定的供应商最低数量可以为两家。</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2.4 谈判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谈判小组所有成员集中与单一供应商分别进行一轮或多轮谈判，并给予所有参加谈判的供应商平等的谈判机会。谈判顺序以现场抽签的方式确定。谈判过程中，谈判小组可以根据谈判情况调整谈判轮次。</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2.4.2 每轮谈判开始前，谈判小组应根据谈判文件的规定，并结合各供应商的响应文件拟定谈判内容。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2.4.3 在谈判过程中，谈判小组可以根据谈判文件和谈判情况实质性变动谈判文件的技术、服务要求以及合同草案条款，但不得变动谈判文件中的其他内容。 实质性变动的内容，须经采购人代表书面确认。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2.4.4 对谈判文件作出的实质性变动是谈判文件的有效组成部分，谈判小组应当及时以书面形式同时通知所有参加谈判的供应商。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2.4.5 谈判过程中，谈判文件变动的，供应商应当按照谈判文件的变动情况和谈判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2.4.6 谈判过程中，谈判小组对响应文件的有效性、完整性和响应程度进行审查，审查中发现供应商响应文件属于下列情况之一的，应按照无效响应文件处理： </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（1）响应文件正副本数量不足的； </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（2）响应文件组成明显不符合采购文件的规定要求，影响评审委员会评判 的；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（3）响应文件的语言、计量单位、知识产权、响应有效期等不符合采购文件的规定，影响谈判小组评判的；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（4）经最终谈判后，供应商的响应文件仍不能完全响应采购文件的实质性要求的；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未载明或者载明的采购项目履约时间、方式、数量及其他政府采购合同实质性内容与本竞争性谈判文件要求不一致，且采购单位无法接受的。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(6)属于竞争性谈判文件中无效响应情形的。</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但谈判小组对响应文件签署、盖章等进行审查过程中，有下列情形的，谈判 小组应当评定为不影响整个响应文件有效性和采购活动公平竞争，并通过响应文件的有效性审查：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响应文件存在个别地方（总数不能超过 2 个）没有法定代表人/单位负责人签字，但有法定代表人/单位负责人的私人印章或者有效授权代理人签字的；</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响应文件除采购文件明确要求加盖单位(法人)公章的以外，其他地方以相关专用章加盖的；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以骑缝章的形式代替响应文件内容逐页盖章的（但是骑缝章模糊不清，印章名称无法辨认的除外）。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谈判小组对所有响应文件的有效性、完整性和响应程度进行审查后，向采购人出具有效性、完整性和响应程度审查报告，确定继续谈判的供应商名单。没有通过有效性、完整性和响应程度审查的供应商，谈判小组应在有效性、完整性和响应程度审查报告中说明原因。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2.4.7 谈判过程中，谈判的任何一方不得透露与谈判有关的其他供应商的技术资料、价格和其他信息。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2.4.8 谈判过程中，谈判小组发现或者知晓供应商存在违法、违纪行为的，谈判小组应当将该供应商淘汰，不允许其提交最后报价。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2.4.9 谈判完成后，谈判小组应出具谈判情况记录表，谈判情况记录表需包含谈判内容、谈判意见、实质性变动内容等。 </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2.5 报价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2.5.1 本次谈判采购采用现场报价，响应文件中不用首次报价（除现场报价 以响应文件报价为准的情形之外，响应文件报价不作为评审的依据，以现场报价 为准），参与报价的供应商按谈判小组要求进行报价。报价超过竞争性谈判文件 规定的政府采购预算（或最高限价）或者相关报价不符合采购文件其他的报价规 定的，应按照无效响应文件处理。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2.5.2 谈判文件能够详细列明采购标的的技术、服务要求的，谈判结束后， 谈判小组应当要求所有实质性响应的供应商在规定时间内提交最后报价，提交最 后报价的供应商不得少于 3 家（本章 2.3.1 的情况除外）。或谈判文件不能详细 列明采购标的的技术、服务要求，需经谈判由供应商提供最终设计方案或解决方 案的，谈判结束后，谈判小组应当按照少数服从多数的原则投票推荐 3 家以上（本 章 2.3.1 的情况除外）供应商的设计方案或者解决方案，并要求其在规定时间内 提交最后报价。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 谈判结束后，谈判小组应当要求所有实质性响应的供应商在规定时间 内提交最后报价。两轮（若有）以上报价的，供应商在未提高响应文件中承诺的 产品及其服务质量的情况下，其最后报价不得高于对该项目之前的报价，否则， 谈判小组应当对其响应文件按无效处理，并书面告知供应商，说明理由。谈判小 组认为供应商最后报价明显低于成本价，在谈判小组发出质询函后供应商未能提 供合理的成本分析和价格构成的或对质函询的解释未被谈判小组采信的，应按照 无效响应文件处理。</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2.5.4 供应商最后报价应当由法定代表人/主要负责人/本人或其授权代表 签字确认（注：供应商为法人的，应当由其法定代表人或者授权代表签字确认； 供应商为其他组织的，应当由其主要负责人或者授权代表签字确认；供应商为自 然人的，应当由其本人或者授权代表签字确认）或加盖公章。最后报价是供应商 响应文件的有效组成部分。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2.5.5 报价如果出现下列不一致的，可按以下原则进行修改：</w:t>
      </w:r>
    </w:p>
    <w:p>
      <w:pPr>
        <w:pStyle w:val="16"/>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（一）大写金额和小写金额不一致的，以大写金额为准，但大写金额文字存 在错误的，应当先对大写金额的文字错误进行澄清、说明或者更正，再行修正。</w:t>
      </w:r>
      <w:r>
        <w:rPr>
          <w:rFonts w:hint="eastAsia" w:ascii="宋体" w:hAnsi="宋体" w:eastAsia="宋体" w:cs="宋体"/>
          <w:color w:val="auto"/>
          <w:sz w:val="24"/>
          <w:szCs w:val="24"/>
          <w:highlight w:val="none"/>
          <w:lang w:val="en-US" w:eastAsia="zh-CN"/>
        </w:rPr>
        <w:t xml:space="preserve">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（二）总价金额与按单价汇总金额不一致的，以单价金额计算结果为准，但单价或者单价汇总金额存在数字或者文字错误的，应当先对数字或者文字错误进行澄清、说明或者更正，再行修正。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（三）单价金额小数点或者百分比有明显错位的，以总价为准，修正单价。 同时出现两种以上不一致的，按照上述规定的顺序修正。修正后的报价经供 应商确认后产生约束力，供应商不确认的，其响应文件作为无效处理。供应商确 认采取书面且加盖单位公章或者供应商授权代表签字的方式。 </w:t>
      </w:r>
    </w:p>
    <w:p>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不得未经澄清、说明或者更正，直接将供应商响应文件作为无效处理。对不 同文字文本响应文件的解释发生异议的，以中文文本为准。 </w:t>
      </w:r>
    </w:p>
    <w:p>
      <w:pPr>
        <w:pStyle w:val="16"/>
        <w:spacing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2.6 谈判小组复核。</w:t>
      </w:r>
      <w:r>
        <w:rPr>
          <w:rFonts w:hint="eastAsia" w:ascii="宋体" w:hAnsi="宋体" w:eastAsia="宋体" w:cs="宋体"/>
          <w:color w:val="auto"/>
          <w:sz w:val="24"/>
          <w:szCs w:val="24"/>
          <w:highlight w:val="none"/>
        </w:rPr>
        <w:t xml:space="preserve">供应商最后报价结束后，谈判小组应当进行评审复核， 对拟推荐为成交候选供应商的、报价最低的、供应商资格审查未通过的、供应商 响应文件作无效处理的重点复核。 </w:t>
      </w:r>
    </w:p>
    <w:p>
      <w:pPr>
        <w:pStyle w:val="16"/>
        <w:spacing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2.7 推荐成交候选供应商。</w:t>
      </w:r>
      <w:r>
        <w:rPr>
          <w:rFonts w:hint="eastAsia" w:ascii="宋体" w:hAnsi="宋体" w:eastAsia="宋体" w:cs="宋体"/>
          <w:color w:val="auto"/>
          <w:sz w:val="24"/>
          <w:szCs w:val="24"/>
          <w:highlight w:val="none"/>
        </w:rPr>
        <w:t>谈判小组复核后，应当按照供应商的报价由低到 高顺序推荐 3 家以上（本章 2.3.1 的情况除外）成交候选供应商，并编写谈判报 告。供应商报价相同的，对不发达地区或少数民族地区的供应商，或响应产品属 于优先采购范围内的供应商实行优先推荐。多家供应商符合优先推荐条件的，不 再区分优先顺序，排名并列。均不符合优先推荐条件的，排名并列。（不发达地 区或少数民族地区的供应商需提供属于不发达地区或少数民族地区企业的相关 证明材料，或供应商注册地为少数民族地区；响应产品属于优先采购范围内的， 需提供谈判文件第二章中规定的证明材料。）</w:t>
      </w:r>
    </w:p>
    <w:p>
      <w:pPr>
        <w:pStyle w:val="16"/>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2.8 采购人现场复核评审结果。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2.8.1 推荐成交候选供应商后，谈判小组拟出具谈判报告前，采购人应当组织 2 名以上的本单位工作人员，在采购现场监督人员的监督之下，依据有关的法律制度和谈判文件对评审结果进行复核，出具复核报告，存在资格性审查 认定错误和价格计算错误的，采购人应当根据情况书面建议谈判小组现场修改评审结果。由谈判小组自主决定是否采纳采购人的书面建议，并承担独立评审责任。谈判小组采纳采购人书面建议的，应当按照规定现场修改评审结果或者重新评审，并在谈判报告中详细记载有关事宜；不采纳采购人书面建议的，应当书面说明理由。采购人书面建议未被谈判小组采纳的， 应当接照规定程序要求继续组织实施采购活动，不得擅自中止采购活动。采购人认为谈判小组评审结果不合法的，应当书面报告采购项目同级财政部门。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采购人复核过程中，谈判小组成员不得离开评审现场。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有下列情形之一的，不得现场修改评审结果：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（1）谈判小组已经出具谈判报告并且离开评审现场的；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（2）现场复核时，复核工作人员数量不足的；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（3）现场复核时，没有采购监督人员现场监督的；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（4）现场复核内容超出规定范围的；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（5）未提供书面建议的。 </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2.9 编写谈判报告。</w:t>
      </w:r>
      <w:r>
        <w:rPr>
          <w:rFonts w:hint="eastAsia" w:ascii="宋体" w:hAnsi="宋体" w:eastAsia="宋体" w:cs="宋体"/>
          <w:color w:val="auto"/>
          <w:sz w:val="24"/>
          <w:szCs w:val="24"/>
          <w:highlight w:val="none"/>
        </w:rPr>
        <w:t xml:space="preserve">谈判小组推荐成交候选供应商后，应向采购人出具谈判报告。谈判报告应当包括以下主要内容：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（1）邀请供应商参加采购活动的具体方式和相关情况，以及参加采购活动的供应商名单；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（2）评审日期和地点，谈判小组成员名单；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（3）评审情况记录和说明，包括对供应商的资格审查情况、供应商响应文件审查情况、谈判情况、报价情况等；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（4）推荐的成交候选人的名单及理由。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 </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2.10 谈判异议处理规则。</w:t>
      </w:r>
      <w:r>
        <w:rPr>
          <w:rFonts w:hint="eastAsia" w:ascii="宋体" w:hAnsi="宋体" w:eastAsia="宋体" w:cs="宋体"/>
          <w:color w:val="auto"/>
          <w:sz w:val="24"/>
          <w:szCs w:val="24"/>
          <w:highlight w:val="none"/>
        </w:rPr>
        <w:t xml:space="preserve">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 </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2.11 供应商澄清、说明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2.11.1 谈判小组在对响应文件的有效性、完整性和响应程度进行审查时， 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2.11.2 谈判小组要求供应商澄清、说明或者更正响应文件应当以书面形式作出。供应商的澄清、说明或者更正应当由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 </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2.12 终止谈判采购活动 </w:t>
      </w:r>
      <w:r>
        <w:rPr>
          <w:rFonts w:hint="eastAsia" w:ascii="宋体" w:hAnsi="宋体" w:eastAsia="宋体" w:cs="宋体"/>
          <w:color w:val="auto"/>
          <w:sz w:val="24"/>
          <w:szCs w:val="24"/>
          <w:highlight w:val="none"/>
        </w:rPr>
        <w:t>出现下列情形之一的，采购人应当终止竞争性谈判采购活动，发布项目终止公告并说明原因，重新开展采购活动：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（1）因情况变化，不再符合规定的竞争性谈判采购方式适用情形的；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（3）除本章 2.3.1 的情况外，在采购过程中符合要求的供应商或者报价未超 过采购预算的供应商不足 3 家的。</w:t>
      </w:r>
    </w:p>
    <w:p>
      <w:pPr>
        <w:pStyle w:val="30"/>
        <w:spacing w:after="0" w:line="360" w:lineRule="auto"/>
        <w:ind w:firstLine="482" w:firstLineChars="200"/>
        <w:rPr>
          <w:rFonts w:hint="eastAsia" w:ascii="宋体" w:hAnsi="宋体" w:eastAsia="宋体" w:cs="宋体"/>
          <w:color w:val="auto"/>
          <w:sz w:val="24"/>
          <w:szCs w:val="24"/>
          <w:highlight w:val="none"/>
        </w:rPr>
      </w:pPr>
      <w:bookmarkStart w:id="167" w:name="_Toc31206"/>
      <w:r>
        <w:rPr>
          <w:rFonts w:hint="eastAsia" w:ascii="宋体" w:hAnsi="宋体" w:eastAsia="宋体" w:cs="宋体"/>
          <w:color w:val="auto"/>
          <w:sz w:val="24"/>
          <w:szCs w:val="24"/>
          <w:highlight w:val="none"/>
        </w:rPr>
        <w:t>3. 谈判纪律及注意事项</w:t>
      </w:r>
      <w:bookmarkEnd w:id="167"/>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谈判小组内部讨论的情况和意见必须保密，任何人不得以任何形式透露给供应商或与供应商有关的单位或个人。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 在谈判过程中，供应商不得以任何形式对谈判小组成员进行旨在影响谈判结果的私下接触，否则将取消其参与谈判的资格。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对各供应商的商业秘密，谈判小组成员应予以保密，不得泄露给其他供应商。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谈判小组独立评判，推荐成交候选人，并写出书面报告。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 谈判小组可根据需要对供应商进行实地考察。 </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4.确定成交供应商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 采购人应当在收到评审报告后 5 个工作日内，从评审报告提出的成交候选人中，根据质量和服务均能满足谈判文件实质性响应要求且最后报价最低的原则确定成交供应商。 </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5. 成交通知书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5.1 成交通知书为签订政府采购合同的依据之一，是合同的有效组成部分。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采购人按符合采购需求的合格供应商确定成交供应商，按照相关法律法规向成交供应商发出成交通知书。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5.3 成交通知书将作为签订合同的依据。成交通知书对采购人和成交供应商 均具有法律效力。成交通知书发出后，采购人改变成交结果或成交供应商无正当理由放弃成交项目的，应当依法承担相关责任。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 采购人不对成交或未成交原因作出解释，也不退还响应文件。 </w:t>
      </w:r>
    </w:p>
    <w:p>
      <w:pPr>
        <w:pStyle w:val="30"/>
        <w:spacing w:after="0" w:line="360" w:lineRule="auto"/>
        <w:ind w:firstLine="482" w:firstLineChars="200"/>
        <w:rPr>
          <w:rFonts w:hint="eastAsia" w:ascii="宋体" w:hAnsi="宋体" w:eastAsia="宋体" w:cs="宋体"/>
          <w:color w:val="auto"/>
          <w:sz w:val="24"/>
          <w:szCs w:val="24"/>
          <w:highlight w:val="none"/>
        </w:rPr>
      </w:pPr>
      <w:bookmarkStart w:id="168" w:name="_Toc32232"/>
      <w:r>
        <w:rPr>
          <w:rFonts w:hint="eastAsia" w:ascii="宋体" w:hAnsi="宋体" w:eastAsia="宋体" w:cs="宋体"/>
          <w:color w:val="auto"/>
          <w:sz w:val="24"/>
          <w:szCs w:val="24"/>
          <w:highlight w:val="none"/>
        </w:rPr>
        <w:t>6.谈判小组在政府采购活动中承担以下义务：</w:t>
      </w:r>
      <w:bookmarkEnd w:id="168"/>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（一）遵守评审工作纪律；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（二）按照客观、公正、审慎的原则，根据谈判文件规定的评审程序、评审 方法和评审标准进行独立评审；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（三）不得泄露评审文件、评审情况和在评审过程中获悉的商业秘密；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（四）及时向财政部门报告评审过程中发现的采购人向评审专家做倾向性、误导性的解释或者说明，以及供应商行贿、提供虚假材料或者串 通等违法行为；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（五）发现谈判文件内容违反国家有关强制性规定或者谈判文件存在歧义、重大缺陷导致评审工作无法进行时，停止评审并向采购人书面说明情况；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（六）及时向财政、监察等部门举报在评审过程中受到非法干预的情况；</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（七）配合答复处理供应商的询问、质疑和投诉等事项；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（八）法律、法规和规章规定的其他义务。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7.评审专家在政府采购活动中应当遵守以下工作纪律：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（一）不得参加与自己有《中华人民共和国政府采购法实施条例》第九条规定的利害关系的政府采购项目的评标活动。发现参加了与自己有利害关系的评审活动，须主动提出回避，退出评审；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（二）评审前，应当将通讯工具或者相关电子设备交由采购人统一保管；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（三）评审过程中，不得与外界联系，因发生不可预见情况，确实需要与外 界联系的，应当在监督人员监督之下办理；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（四）评审过程中，不得发表影响评审公正的倾向性、歧视性言论，不得征 询或者接受采购人的倾向性意见，不得明示或暗示供应商在澄清时表达与其响应 文件原义不同的意见，不得以谈判文件没有规定的评审方法和标准作为评审的依 据，不得修改或者细化评审程序、评审方法、评审因素和评审标准，不得违规撰 写评审意见，不得拒绝对自己的评审意见签字确认；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（五）在评审过程中和评审结束后，不得记录、复制或带走任何评审资料， 不得向外界透露评审内容；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（六）评审现场服从采购人员的管理，接受现场监督人员的合 法监督；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（七）遵守有关廉洁自律规定，不得私下接触供应商，不得收受供应商及有关业务单位和个人的财物或好处或请托。</w:t>
      </w:r>
    </w:p>
    <w:p>
      <w:pPr>
        <w:spacing w:line="360" w:lineRule="auto"/>
        <w:ind w:firstLine="480" w:firstLineChars="200"/>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7"/>
        <w:rPr>
          <w:rFonts w:hint="eastAsia" w:ascii="宋体" w:hAnsi="宋体" w:eastAsia="宋体" w:cs="宋体"/>
          <w:color w:val="auto"/>
          <w:highlight w:val="none"/>
        </w:rPr>
      </w:pPr>
    </w:p>
    <w:p>
      <w:pPr>
        <w:rPr>
          <w:rFonts w:hint="eastAsia"/>
          <w:color w:val="auto"/>
        </w:rPr>
      </w:pPr>
    </w:p>
    <w:p>
      <w:pPr>
        <w:spacing w:line="360" w:lineRule="auto"/>
        <w:rPr>
          <w:rFonts w:hint="eastAsia" w:ascii="宋体" w:hAnsi="宋体" w:eastAsia="宋体" w:cs="宋体"/>
          <w:b/>
          <w:color w:val="auto"/>
          <w:highlight w:val="none"/>
        </w:rPr>
      </w:pPr>
    </w:p>
    <w:bookmarkEnd w:id="136"/>
    <w:bookmarkEnd w:id="137"/>
    <w:bookmarkEnd w:id="138"/>
    <w:p>
      <w:pPr>
        <w:pStyle w:val="37"/>
        <w:adjustRightInd w:val="0"/>
        <w:snapToGrid w:val="0"/>
        <w:spacing w:before="0" w:after="0" w:line="300" w:lineRule="auto"/>
        <w:rPr>
          <w:rFonts w:hint="eastAsia" w:ascii="宋体" w:hAnsi="宋体" w:eastAsia="宋体" w:cs="宋体"/>
          <w:color w:val="auto"/>
          <w:sz w:val="30"/>
          <w:szCs w:val="30"/>
          <w:highlight w:val="none"/>
        </w:rPr>
      </w:pPr>
      <w:bookmarkStart w:id="169" w:name="_Toc681"/>
      <w:r>
        <w:rPr>
          <w:rFonts w:hint="eastAsia" w:ascii="宋体" w:hAnsi="宋体" w:eastAsia="宋体" w:cs="宋体"/>
          <w:color w:val="auto"/>
          <w:sz w:val="30"/>
          <w:szCs w:val="30"/>
          <w:highlight w:val="none"/>
        </w:rPr>
        <w:t>第十章  政府采购合同（仅供参考）</w:t>
      </w:r>
      <w:bookmarkEnd w:id="169"/>
    </w:p>
    <w:p>
      <w:pPr>
        <w:pStyle w:val="16"/>
        <w:adjustRightInd w:val="0"/>
        <w:spacing w:after="0"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合同编号：</w:t>
      </w:r>
    </w:p>
    <w:p>
      <w:pPr>
        <w:pStyle w:val="16"/>
        <w:adjustRightInd w:val="0"/>
        <w:spacing w:after="0"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签订地点：</w:t>
      </w:r>
    </w:p>
    <w:p>
      <w:pPr>
        <w:pStyle w:val="16"/>
        <w:adjustRightInd w:val="0"/>
        <w:spacing w:after="0"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签订时间：</w:t>
      </w:r>
      <w:r>
        <w:rPr>
          <w:rFonts w:hint="eastAsia" w:ascii="宋体" w:hAnsi="宋体" w:eastAsia="宋体" w:cs="宋体"/>
          <w:b/>
          <w:bCs/>
          <w:color w:val="auto"/>
          <w:highlight w:val="none"/>
        </w:rPr>
        <w:tab/>
      </w:r>
      <w:r>
        <w:rPr>
          <w:rFonts w:hint="eastAsia" w:ascii="宋体" w:hAnsi="宋体" w:eastAsia="宋体" w:cs="宋体"/>
          <w:b/>
          <w:bCs/>
          <w:color w:val="auto"/>
          <w:highlight w:val="none"/>
        </w:rPr>
        <w:t xml:space="preserve">年月日。 </w:t>
      </w:r>
    </w:p>
    <w:p>
      <w:pPr>
        <w:pStyle w:val="16"/>
        <w:adjustRightInd w:val="0"/>
        <w:spacing w:after="0"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采购人（甲方）： </w:t>
      </w:r>
    </w:p>
    <w:p>
      <w:pPr>
        <w:pStyle w:val="16"/>
        <w:tabs>
          <w:tab w:val="left" w:pos="2039"/>
          <w:tab w:val="left" w:pos="2519"/>
          <w:tab w:val="left" w:pos="2999"/>
        </w:tabs>
        <w:adjustRightInd w:val="0"/>
        <w:spacing w:after="0"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供应商（乙方）：</w:t>
      </w:r>
    </w:p>
    <w:p>
      <w:pPr>
        <w:pStyle w:val="16"/>
        <w:adjustRightInd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依据《中华人民共和国民法典》、《中华人民共和国政府采购法》、《政府采购非招标采购方式管理办法》及项目行业有关的法律法规，以及项目（采购编号：）的《磋商文件》，乙方的《响应文件》及《成交通知书》，甲、乙双方同意签订本合同。详细技术说明及其他有关合同项目的特定信息由合同附件予以说明，合同附件及本项目的《磋商文件》、《响应文件》、《成交通知书》等均为本合同的组成部分。</w:t>
      </w:r>
    </w:p>
    <w:p>
      <w:pPr>
        <w:adjustRightInd w:val="0"/>
        <w:snapToGrid w:val="0"/>
        <w:spacing w:line="300" w:lineRule="auto"/>
        <w:ind w:firstLine="522" w:firstLineChars="200"/>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t>一、项目基本情况</w:t>
      </w:r>
    </w:p>
    <w:p>
      <w:pPr>
        <w:adjustRightInd w:val="0"/>
        <w:snapToGrid w:val="0"/>
        <w:spacing w:line="300" w:lineRule="auto"/>
        <w:ind w:firstLine="522" w:firstLineChars="200"/>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t>二、合同期限</w:t>
      </w:r>
    </w:p>
    <w:p>
      <w:pPr>
        <w:adjustRightInd w:val="0"/>
        <w:snapToGrid w:val="0"/>
        <w:spacing w:line="300" w:lineRule="auto"/>
        <w:ind w:firstLine="522" w:firstLineChars="200"/>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t>三、服务内容与质量标准</w:t>
      </w:r>
    </w:p>
    <w:p>
      <w:pPr>
        <w:adjustRightInd w:val="0"/>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ab/>
      </w:r>
      <w:r>
        <w:rPr>
          <w:rFonts w:hint="eastAsia" w:ascii="宋体" w:hAnsi="宋体" w:eastAsia="宋体" w:cs="宋体"/>
          <w:color w:val="auto"/>
          <w:highlight w:val="none"/>
        </w:rPr>
        <w:t>；</w:t>
      </w:r>
    </w:p>
    <w:p>
      <w:pPr>
        <w:pStyle w:val="16"/>
        <w:tabs>
          <w:tab w:val="left" w:pos="1439"/>
        </w:tabs>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rPr>
        <w:tab/>
      </w:r>
      <w:r>
        <w:rPr>
          <w:rFonts w:hint="eastAsia" w:ascii="宋体" w:hAnsi="宋体" w:eastAsia="宋体" w:cs="宋体"/>
          <w:color w:val="auto"/>
          <w:highlight w:val="none"/>
        </w:rPr>
        <w:t>；</w:t>
      </w:r>
    </w:p>
    <w:p>
      <w:pPr>
        <w:pStyle w:val="6"/>
        <w:adjustRightInd w:val="0"/>
        <w:snapToGrid w:val="0"/>
        <w:spacing w:before="0" w:after="0" w:line="30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w:t>
      </w:r>
    </w:p>
    <w:p>
      <w:pPr>
        <w:adjustRightInd w:val="0"/>
        <w:snapToGrid w:val="0"/>
        <w:spacing w:line="300" w:lineRule="auto"/>
        <w:ind w:firstLine="522" w:firstLineChars="200"/>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t>四、服务费用及支付式</w:t>
      </w:r>
    </w:p>
    <w:p>
      <w:pPr>
        <w:adjustRightInd w:val="0"/>
        <w:snapToGrid w:val="0"/>
        <w:spacing w:line="300" w:lineRule="auto"/>
        <w:ind w:firstLine="522" w:firstLineChars="200"/>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t>(一)本项目服务费用由以下组成：</w:t>
      </w:r>
    </w:p>
    <w:p>
      <w:pPr>
        <w:adjustRightInd w:val="0"/>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元；</w:t>
      </w:r>
    </w:p>
    <w:p>
      <w:pPr>
        <w:adjustRightInd w:val="0"/>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元。</w:t>
      </w:r>
    </w:p>
    <w:p>
      <w:pPr>
        <w:adjustRightInd w:val="0"/>
        <w:snapToGrid w:val="0"/>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w:t>
      </w:r>
    </w:p>
    <w:p>
      <w:pPr>
        <w:adjustRightInd w:val="0"/>
        <w:snapToGrid w:val="0"/>
        <w:spacing w:line="300" w:lineRule="auto"/>
        <w:ind w:firstLine="522" w:firstLineChars="200"/>
        <w:rPr>
          <w:rFonts w:hint="eastAsia" w:ascii="宋体" w:hAnsi="宋体" w:eastAsia="宋体" w:cs="宋体"/>
          <w:color w:val="auto"/>
          <w:sz w:val="26"/>
          <w:szCs w:val="26"/>
          <w:highlight w:val="none"/>
        </w:rPr>
      </w:pPr>
      <w:r>
        <w:rPr>
          <w:rFonts w:hint="eastAsia" w:ascii="宋体" w:hAnsi="宋体" w:eastAsia="宋体" w:cs="宋体"/>
          <w:b/>
          <w:bCs/>
          <w:color w:val="auto"/>
          <w:sz w:val="26"/>
          <w:szCs w:val="26"/>
          <w:highlight w:val="none"/>
        </w:rPr>
        <w:t>（二）服务费支付方式：</w:t>
      </w:r>
      <w:r>
        <w:rPr>
          <w:rFonts w:hint="eastAsia" w:ascii="宋体" w:hAnsi="宋体" w:eastAsia="宋体" w:cs="宋体"/>
          <w:color w:val="auto"/>
          <w:sz w:val="26"/>
          <w:szCs w:val="26"/>
          <w:highlight w:val="none"/>
        </w:rPr>
        <w:t>（具体以合同签订时为准）</w:t>
      </w:r>
    </w:p>
    <w:p>
      <w:pPr>
        <w:adjustRightInd w:val="0"/>
        <w:snapToGrid w:val="0"/>
        <w:spacing w:line="300" w:lineRule="auto"/>
        <w:ind w:firstLine="522" w:firstLineChars="200"/>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t>五、知识产权</w:t>
      </w:r>
    </w:p>
    <w:p>
      <w:pPr>
        <w:pStyle w:val="16"/>
        <w:adjustRightInd w:val="0"/>
        <w:snapToGrid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乙方应保证所提供的服务或其任何一部分均不会侵犯任何第三方的专利权、 商标权或著作权。</w:t>
      </w:r>
    </w:p>
    <w:p>
      <w:pPr>
        <w:adjustRightInd w:val="0"/>
        <w:snapToGrid w:val="0"/>
        <w:spacing w:line="300" w:lineRule="auto"/>
        <w:ind w:firstLine="522" w:firstLineChars="200"/>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t xml:space="preserve">六、无产权瑕疵条款 </w:t>
      </w:r>
    </w:p>
    <w:p>
      <w:pPr>
        <w:adjustRightInd w:val="0"/>
        <w:snapToGrid w:val="0"/>
        <w:spacing w:line="300" w:lineRule="auto"/>
        <w:rPr>
          <w:rFonts w:hint="eastAsia" w:ascii="宋体" w:hAnsi="宋体" w:eastAsia="宋体" w:cs="宋体"/>
          <w:color w:val="auto"/>
          <w:highlight w:val="none"/>
        </w:rPr>
      </w:pPr>
      <w:r>
        <w:rPr>
          <w:rFonts w:hint="eastAsia" w:ascii="宋体" w:hAnsi="宋体" w:eastAsia="宋体" w:cs="宋体"/>
          <w:color w:val="auto"/>
          <w:spacing w:val="-3"/>
          <w:highlight w:val="none"/>
        </w:rPr>
        <w:t>乙方保证所提供的服务的所有权完全属于乙方且无任何抵押、查封等产权瑕</w:t>
      </w:r>
    </w:p>
    <w:p>
      <w:pPr>
        <w:pStyle w:val="16"/>
        <w:adjustRightInd w:val="0"/>
        <w:snapToGrid w:val="0"/>
        <w:spacing w:after="0" w:line="300" w:lineRule="auto"/>
        <w:ind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疵。如有产权瑕疵的，视为乙方违约。乙方应负担由此而产生的一切损失。 </w:t>
      </w:r>
    </w:p>
    <w:p>
      <w:pPr>
        <w:pStyle w:val="16"/>
        <w:adjustRightInd w:val="0"/>
        <w:snapToGrid w:val="0"/>
        <w:spacing w:after="0" w:line="300" w:lineRule="auto"/>
        <w:ind w:firstLine="522" w:firstLineChars="200"/>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t>七、履约保证金</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1、履约保证金为合同总价的XX%。</w:t>
      </w:r>
    </w:p>
    <w:p>
      <w:pPr>
        <w:pStyle w:val="16"/>
        <w:adjustRightInd w:val="0"/>
        <w:snapToGrid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2、履约保证金作为违约金的一部分及用于补偿甲方因乙方不能履行合同义 务而蒙受的损失。</w:t>
      </w:r>
    </w:p>
    <w:p>
      <w:pPr>
        <w:adjustRightInd w:val="0"/>
        <w:snapToGrid w:val="0"/>
        <w:spacing w:line="300" w:lineRule="auto"/>
        <w:ind w:firstLine="522" w:firstLineChars="200"/>
        <w:rPr>
          <w:rFonts w:hint="eastAsia" w:ascii="宋体" w:hAnsi="宋体" w:eastAsia="宋体" w:cs="宋体"/>
          <w:b/>
          <w:bCs/>
          <w:color w:val="auto"/>
          <w:w w:val="99"/>
          <w:highlight w:val="none"/>
        </w:rPr>
      </w:pPr>
      <w:r>
        <w:rPr>
          <w:rFonts w:hint="eastAsia" w:ascii="宋体" w:hAnsi="宋体" w:eastAsia="宋体" w:cs="宋体"/>
          <w:b/>
          <w:bCs/>
          <w:color w:val="auto"/>
          <w:sz w:val="26"/>
          <w:szCs w:val="26"/>
          <w:highlight w:val="none"/>
        </w:rPr>
        <w:t>八、甲方的权利和义务</w:t>
      </w:r>
    </w:p>
    <w:p>
      <w:pPr>
        <w:adjustRightInd w:val="0"/>
        <w:snapToGrid w:val="0"/>
        <w:spacing w:line="300" w:lineRule="auto"/>
        <w:ind w:firstLine="480" w:firstLineChars="200"/>
        <w:rPr>
          <w:rFonts w:hint="eastAsia" w:ascii="宋体" w:hAnsi="宋体" w:eastAsia="宋体" w:cs="宋体"/>
          <w:color w:val="auto"/>
          <w:spacing w:val="-3"/>
          <w:highlight w:val="none"/>
        </w:rPr>
      </w:pPr>
      <w:r>
        <w:rPr>
          <w:rFonts w:hint="eastAsia" w:ascii="宋体" w:hAnsi="宋体" w:eastAsia="宋体" w:cs="宋体"/>
          <w:color w:val="auto"/>
          <w:highlight w:val="none"/>
        </w:rPr>
        <w:t>1、</w:t>
      </w:r>
      <w:r>
        <w:rPr>
          <w:rFonts w:hint="eastAsia" w:ascii="宋体" w:hAnsi="宋体" w:eastAsia="宋体" w:cs="宋体"/>
          <w:color w:val="auto"/>
          <w:spacing w:val="-3"/>
          <w:highlight w:val="none"/>
        </w:rPr>
        <w:t>甲方有权对合同规定范围内乙方的服务行为进行监督和检查，拥有监管</w:t>
      </w:r>
    </w:p>
    <w:p>
      <w:pPr>
        <w:pStyle w:val="16"/>
        <w:adjustRightInd w:val="0"/>
        <w:spacing w:after="0" w:line="300" w:lineRule="auto"/>
        <w:rPr>
          <w:rFonts w:hint="eastAsia" w:ascii="宋体" w:hAnsi="宋体" w:eastAsia="宋体" w:cs="宋体"/>
          <w:color w:val="auto"/>
          <w:highlight w:val="none"/>
        </w:rPr>
      </w:pPr>
      <w:r>
        <w:rPr>
          <w:rFonts w:hint="eastAsia" w:ascii="宋体" w:hAnsi="宋体" w:eastAsia="宋体" w:cs="宋体"/>
          <w:color w:val="auto"/>
          <w:spacing w:val="-3"/>
          <w:highlight w:val="none"/>
        </w:rPr>
        <w:t>权。有权定期核对乙方提供服务所配备的人员数量。对甲方认为不合理的部分有</w:t>
      </w:r>
      <w:r>
        <w:rPr>
          <w:rFonts w:hint="eastAsia" w:ascii="宋体" w:hAnsi="宋体" w:eastAsia="宋体" w:cs="宋体"/>
          <w:color w:val="auto"/>
          <w:highlight w:val="none"/>
        </w:rPr>
        <w:t>权下达整改通知书，并要求乙方限期整改。</w:t>
      </w:r>
    </w:p>
    <w:p>
      <w:pPr>
        <w:pStyle w:val="16"/>
        <w:adjustRightInd w:val="0"/>
        <w:snapToGrid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2、甲方有权依据双方签订的考评办法对乙方提供的服务进行定期考评。当 考评结果未达到标准时，有权依据考评办法约定的数额扣除履约保证金。</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3、负责检查监督乙方管理工作的实施及制度的执行情况。</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4、根据本合同规定，按时向乙方支付应付服务费用。</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5、国家法律、法规所规定由甲方承担的其它责任。 </w:t>
      </w:r>
    </w:p>
    <w:p>
      <w:pPr>
        <w:pStyle w:val="16"/>
        <w:adjustRightInd w:val="0"/>
        <w:snapToGrid w:val="0"/>
        <w:spacing w:after="0" w:line="300" w:lineRule="auto"/>
        <w:ind w:firstLine="522" w:firstLineChars="200"/>
        <w:rPr>
          <w:rFonts w:hint="eastAsia" w:ascii="宋体" w:hAnsi="宋体" w:eastAsia="宋体" w:cs="宋体"/>
          <w:b/>
          <w:bCs/>
          <w:color w:val="auto"/>
          <w:w w:val="99"/>
          <w:highlight w:val="none"/>
        </w:rPr>
      </w:pPr>
      <w:r>
        <w:rPr>
          <w:rFonts w:hint="eastAsia" w:ascii="宋体" w:hAnsi="宋体" w:eastAsia="宋体" w:cs="宋体"/>
          <w:b/>
          <w:bCs/>
          <w:color w:val="auto"/>
          <w:sz w:val="26"/>
          <w:szCs w:val="26"/>
          <w:highlight w:val="none"/>
        </w:rPr>
        <w:t>九、乙方的权利和义务</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1、对本合同规定的委托服务范围内的项目享有管理权及服务义务。</w:t>
      </w:r>
    </w:p>
    <w:p>
      <w:pPr>
        <w:pStyle w:val="16"/>
        <w:adjustRightInd w:val="0"/>
        <w:snapToGrid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2、根据本合同的规定向甲方收取相关服务费用，并有权在本项目管理范围 内管理及合理使用。</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3、及时向甲方通告本项目服务范围内有关服务的重大事项，及时配合处理 投诉。</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4、接受项目行业管理部门及政府有关部门的指导，接受甲方的监督。</w:t>
      </w:r>
    </w:p>
    <w:p>
      <w:pPr>
        <w:pStyle w:val="16"/>
        <w:adjustRightInd w:val="0"/>
        <w:snapToGrid w:val="0"/>
        <w:spacing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国家法律、法规所规定由乙方承担的其它责任。 </w:t>
      </w:r>
    </w:p>
    <w:p>
      <w:pPr>
        <w:pStyle w:val="16"/>
        <w:adjustRightInd w:val="0"/>
        <w:snapToGrid w:val="0"/>
        <w:spacing w:after="0" w:line="300" w:lineRule="auto"/>
        <w:ind w:firstLine="522" w:firstLineChars="200"/>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t>十、违约责任</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1、甲乙双方必须遵守本合同并执行合同中的各项规定，保证本合同的正常 履行。</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2、如因乙方工作人员在履行职务过程中的的疏忽、失职、过错等故意或者 过失原因给甲方造成损失或侵害，包括但不限于甲方本身的财产损失、由此而导 致的甲方对任何第三方的法律责任等，乙方对此均应承担全部的赔偿责任。</w:t>
      </w:r>
    </w:p>
    <w:p>
      <w:pPr>
        <w:pStyle w:val="16"/>
        <w:adjustRightInd w:val="0"/>
        <w:snapToGrid w:val="0"/>
        <w:spacing w:after="0" w:line="300" w:lineRule="auto"/>
        <w:ind w:firstLine="522" w:firstLineChars="200"/>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t xml:space="preserve">十一、不可抗力事件处理 </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1、在合同有效期内，任何一方因不可抗力事件导致不能履行合同，则合同履行期可延长，其延长期与不可抗力影响期相同。 </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2、不可抗力事件发生后，应立即通知对方，并寄送有关权威机构出具的证明。</w:t>
      </w:r>
    </w:p>
    <w:p>
      <w:pPr>
        <w:pStyle w:val="16"/>
        <w:adjustRightInd w:val="0"/>
        <w:snapToGrid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3、不可抗力事件延续天以上，双方应通过友好协商，确定是否继续履行合同。</w:t>
      </w:r>
    </w:p>
    <w:p>
      <w:pPr>
        <w:adjustRightInd w:val="0"/>
        <w:snapToGrid w:val="0"/>
        <w:spacing w:line="300" w:lineRule="auto"/>
        <w:ind w:firstLine="522" w:firstLineChars="200"/>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t>十二、解决合同纠纷的方式</w:t>
      </w:r>
    </w:p>
    <w:p>
      <w:pPr>
        <w:pStyle w:val="16"/>
        <w:adjustRightInd w:val="0"/>
        <w:snapToGrid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1、在执行本合同中发生的或与本合同有关的争端，双方应通过友好协商解决，经协商在天内不能达成协议时，应提交项目所在地仲裁委员会仲裁。</w:t>
      </w:r>
    </w:p>
    <w:p>
      <w:pPr>
        <w:pStyle w:val="16"/>
        <w:adjustRightInd w:val="0"/>
        <w:snapToGrid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2、仲裁裁决应为最终决定，并对双方具有约束力。</w:t>
      </w:r>
    </w:p>
    <w:p>
      <w:pPr>
        <w:pStyle w:val="16"/>
        <w:adjustRightInd w:val="0"/>
        <w:snapToGrid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3、除另有裁决外，仲裁费应由败诉方负担。</w:t>
      </w:r>
    </w:p>
    <w:p>
      <w:pPr>
        <w:pStyle w:val="16"/>
        <w:adjustRightInd w:val="0"/>
        <w:snapToGrid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4、在仲裁期间，除正在进行仲裁部分外，合同其他部分继续执行。</w:t>
      </w:r>
    </w:p>
    <w:p>
      <w:pPr>
        <w:pStyle w:val="16"/>
        <w:tabs>
          <w:tab w:val="left" w:pos="442"/>
        </w:tabs>
        <w:adjustRightInd w:val="0"/>
        <w:snapToGrid w:val="0"/>
        <w:spacing w:after="0" w:line="300" w:lineRule="auto"/>
        <w:ind w:firstLine="522" w:firstLineChars="200"/>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t xml:space="preserve">十三、合同生效及其他 </w:t>
      </w:r>
    </w:p>
    <w:p>
      <w:pPr>
        <w:pStyle w:val="16"/>
        <w:adjustRightInd w:val="0"/>
        <w:snapToGrid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合同经双方法定代表人或授权委托代理人签字并加盖单位公章后生效。2、合同执行中涉及采购资金和采购内容修改或补充的，须经政府采购监管部门审批，并签书面补充协议报政府采购监督管理部门备案，方可作为主合同不可分割的一部分。</w:t>
      </w:r>
    </w:p>
    <w:p>
      <w:pPr>
        <w:pStyle w:val="16"/>
        <w:adjustRightInd w:val="0"/>
        <w:snapToGrid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3、本合同一式五份，自双方签章之日起起效。甲方二份，乙方二份，政府采购代理机构一份，具有同等法律效力。</w:t>
      </w:r>
    </w:p>
    <w:p>
      <w:pPr>
        <w:pStyle w:val="6"/>
        <w:adjustRightInd w:val="0"/>
        <w:snapToGrid w:val="0"/>
        <w:spacing w:before="0" w:after="0" w:line="300" w:lineRule="auto"/>
        <w:ind w:firstLine="522"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十四、附件</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1、项目磋商文件</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2、项目修改澄清文件</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3、项目响应文件</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4、成交通知书</w:t>
      </w:r>
    </w:p>
    <w:p>
      <w:pPr>
        <w:pStyle w:val="16"/>
        <w:adjustRightInd w:val="0"/>
        <w:snapToGrid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5、其他</w:t>
      </w:r>
    </w:p>
    <w:p>
      <w:pPr>
        <w:pStyle w:val="17"/>
        <w:adjustRightInd w:val="0"/>
        <w:snapToGrid w:val="0"/>
        <w:spacing w:after="0" w:line="300" w:lineRule="auto"/>
        <w:ind w:firstLine="240"/>
        <w:rPr>
          <w:rFonts w:hint="eastAsia" w:ascii="宋体" w:hAnsi="宋体" w:eastAsia="宋体" w:cs="宋体"/>
          <w:color w:val="auto"/>
          <w:highlight w:val="none"/>
        </w:rPr>
      </w:pPr>
    </w:p>
    <w:p>
      <w:pPr>
        <w:adjustRightInd w:val="0"/>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甲方：   （盖章）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乙方：   （盖章）</w:t>
      </w:r>
    </w:p>
    <w:p>
      <w:pPr>
        <w:adjustRightInd w:val="0"/>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法定代表人（授权代表）：            法定代表人（授权代表）：</w:t>
      </w:r>
    </w:p>
    <w:p>
      <w:pPr>
        <w:adjustRightInd w:val="0"/>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    址：                         地    址：</w:t>
      </w:r>
    </w:p>
    <w:p>
      <w:pPr>
        <w:adjustRightInd w:val="0"/>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开户银行：                         开户银行：</w:t>
      </w:r>
    </w:p>
    <w:p>
      <w:pPr>
        <w:adjustRightInd w:val="0"/>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账号：                             账号：</w:t>
      </w:r>
    </w:p>
    <w:p>
      <w:pPr>
        <w:adjustRightInd w:val="0"/>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电    话：                         电    话：</w:t>
      </w:r>
    </w:p>
    <w:p>
      <w:pPr>
        <w:adjustRightInd w:val="0"/>
        <w:snapToGrid w:val="0"/>
        <w:spacing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传    真：                         传    真：</w:t>
      </w:r>
    </w:p>
    <w:p>
      <w:pPr>
        <w:adjustRightInd w:val="0"/>
        <w:snapToGrid w:val="0"/>
        <w:spacing w:line="30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签约日期：</w:t>
      </w:r>
      <w:r>
        <w:rPr>
          <w:rFonts w:hint="eastAsia" w:ascii="宋体" w:hAnsi="宋体" w:eastAsia="宋体" w:cs="宋体"/>
          <w:color w:val="auto"/>
          <w:szCs w:val="21"/>
          <w:highlight w:val="none"/>
        </w:rPr>
        <w:t>XX</w:t>
      </w:r>
      <w:r>
        <w:rPr>
          <w:rFonts w:hint="eastAsia" w:ascii="宋体" w:hAnsi="宋体" w:eastAsia="宋体" w:cs="宋体"/>
          <w:color w:val="auto"/>
          <w:highlight w:val="none"/>
        </w:rPr>
        <w:t>年</w:t>
      </w:r>
      <w:r>
        <w:rPr>
          <w:rFonts w:hint="eastAsia" w:ascii="宋体" w:hAnsi="宋体" w:eastAsia="宋体" w:cs="宋体"/>
          <w:color w:val="auto"/>
          <w:szCs w:val="21"/>
          <w:highlight w:val="none"/>
        </w:rPr>
        <w:t>XX</w:t>
      </w:r>
      <w:r>
        <w:rPr>
          <w:rFonts w:hint="eastAsia" w:ascii="宋体" w:hAnsi="宋体" w:eastAsia="宋体" w:cs="宋体"/>
          <w:color w:val="auto"/>
          <w:highlight w:val="none"/>
        </w:rPr>
        <w:t>月</w:t>
      </w:r>
      <w:r>
        <w:rPr>
          <w:rFonts w:hint="eastAsia" w:ascii="宋体" w:hAnsi="宋体" w:eastAsia="宋体" w:cs="宋体"/>
          <w:color w:val="auto"/>
          <w:szCs w:val="21"/>
          <w:highlight w:val="none"/>
        </w:rPr>
        <w:t>XX</w:t>
      </w:r>
      <w:r>
        <w:rPr>
          <w:rFonts w:hint="eastAsia" w:ascii="宋体" w:hAnsi="宋体" w:eastAsia="宋体" w:cs="宋体"/>
          <w:color w:val="auto"/>
          <w:highlight w:val="none"/>
        </w:rPr>
        <w:t xml:space="preserve">日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签约日期：</w:t>
      </w:r>
      <w:r>
        <w:rPr>
          <w:rFonts w:hint="eastAsia" w:ascii="宋体" w:hAnsi="宋体" w:eastAsia="宋体" w:cs="宋体"/>
          <w:color w:val="auto"/>
          <w:szCs w:val="21"/>
          <w:highlight w:val="none"/>
        </w:rPr>
        <w:t>XX</w:t>
      </w:r>
      <w:r>
        <w:rPr>
          <w:rFonts w:hint="eastAsia" w:ascii="宋体" w:hAnsi="宋体" w:eastAsia="宋体" w:cs="宋体"/>
          <w:color w:val="auto"/>
          <w:highlight w:val="none"/>
        </w:rPr>
        <w:t>年</w:t>
      </w:r>
      <w:r>
        <w:rPr>
          <w:rFonts w:hint="eastAsia" w:ascii="宋体" w:hAnsi="宋体" w:eastAsia="宋体" w:cs="宋体"/>
          <w:color w:val="auto"/>
          <w:szCs w:val="21"/>
          <w:highlight w:val="none"/>
        </w:rPr>
        <w:t>XX</w:t>
      </w:r>
      <w:r>
        <w:rPr>
          <w:rFonts w:hint="eastAsia" w:ascii="宋体" w:hAnsi="宋体" w:eastAsia="宋体" w:cs="宋体"/>
          <w:color w:val="auto"/>
          <w:highlight w:val="none"/>
        </w:rPr>
        <w:t>月</w:t>
      </w:r>
      <w:r>
        <w:rPr>
          <w:rFonts w:hint="eastAsia" w:ascii="宋体" w:hAnsi="宋体" w:eastAsia="宋体" w:cs="宋体"/>
          <w:color w:val="auto"/>
          <w:szCs w:val="21"/>
          <w:highlight w:val="none"/>
        </w:rPr>
        <w:t>XX日</w:t>
      </w:r>
    </w:p>
    <w:p>
      <w:pPr>
        <w:pStyle w:val="26"/>
        <w:rPr>
          <w:rFonts w:hint="eastAsia" w:ascii="宋体" w:hAnsi="宋体" w:eastAsia="宋体" w:cs="宋体"/>
          <w:color w:val="auto"/>
          <w:highlight w:val="none"/>
        </w:rPr>
      </w:pPr>
    </w:p>
    <w:p>
      <w:pPr>
        <w:adjustRightInd w:val="0"/>
        <w:snapToGrid w:val="0"/>
        <w:spacing w:line="30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注：1、以上合同条款采购人与中标人签订合同时可根据实际情况进行调整、修改或重新起草合同条款。</w:t>
      </w:r>
    </w:p>
    <w:p>
      <w:pPr>
        <w:adjustRightInd w:val="0"/>
        <w:spacing w:line="300" w:lineRule="auto"/>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sz w:val="24"/>
          <w:szCs w:val="24"/>
          <w:highlight w:val="none"/>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0002A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475"/>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41</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asci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textAlignment w:val="center"/>
    </w:pPr>
  </w:p>
  <w:p>
    <w:pPr>
      <w:pStyle w:val="27"/>
      <w:pBdr>
        <w:bottom w:val="none" w:color="auto" w:sz="0" w:space="1"/>
      </w:pBdr>
      <w:textAlignment w:val="center"/>
      <w:rPr>
        <w:rFonts w:hint="eastAsia" w:eastAsia="宋体"/>
        <w:u w:val="none"/>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4806F"/>
    <w:multiLevelType w:val="singleLevel"/>
    <w:tmpl w:val="B474806F"/>
    <w:lvl w:ilvl="0" w:tentative="0">
      <w:start w:val="4"/>
      <w:numFmt w:val="chineseCounting"/>
      <w:suff w:val="nothing"/>
      <w:lvlText w:val="%1、"/>
      <w:lvlJc w:val="left"/>
      <w:rPr>
        <w:rFonts w:hint="eastAsia"/>
      </w:rPr>
    </w:lvl>
  </w:abstractNum>
  <w:abstractNum w:abstractNumId="1">
    <w:nsid w:val="0D1D0306"/>
    <w:multiLevelType w:val="singleLevel"/>
    <w:tmpl w:val="0D1D0306"/>
    <w:lvl w:ilvl="0" w:tentative="0">
      <w:start w:val="4"/>
      <w:numFmt w:val="chineseCounting"/>
      <w:suff w:val="space"/>
      <w:lvlText w:val="第%1章"/>
      <w:lvlJc w:val="left"/>
      <w:rPr>
        <w:rFonts w:hint="eastAsia"/>
      </w:rPr>
    </w:lvl>
  </w:abstractNum>
  <w:abstractNum w:abstractNumId="2">
    <w:nsid w:val="383E346E"/>
    <w:multiLevelType w:val="singleLevel"/>
    <w:tmpl w:val="383E346E"/>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MjZjYWU4OGMyZTk4OTk0ZWRiZTRjYTM5NGRhNzgifQ=="/>
  </w:docVars>
  <w:rsids>
    <w:rsidRoot w:val="00172A27"/>
    <w:rsid w:val="00011641"/>
    <w:rsid w:val="0001234C"/>
    <w:rsid w:val="00013473"/>
    <w:rsid w:val="0001574D"/>
    <w:rsid w:val="00020114"/>
    <w:rsid w:val="0002085F"/>
    <w:rsid w:val="00023A77"/>
    <w:rsid w:val="000263C9"/>
    <w:rsid w:val="00032A2A"/>
    <w:rsid w:val="00032D80"/>
    <w:rsid w:val="000356CA"/>
    <w:rsid w:val="0003598A"/>
    <w:rsid w:val="00036FE9"/>
    <w:rsid w:val="00042B37"/>
    <w:rsid w:val="00044A2E"/>
    <w:rsid w:val="00047230"/>
    <w:rsid w:val="0005153C"/>
    <w:rsid w:val="00052EF5"/>
    <w:rsid w:val="000549A2"/>
    <w:rsid w:val="00055326"/>
    <w:rsid w:val="000553D9"/>
    <w:rsid w:val="00056898"/>
    <w:rsid w:val="00061112"/>
    <w:rsid w:val="00062FD2"/>
    <w:rsid w:val="0006401C"/>
    <w:rsid w:val="0006596B"/>
    <w:rsid w:val="00065F15"/>
    <w:rsid w:val="00076367"/>
    <w:rsid w:val="00083030"/>
    <w:rsid w:val="0008388D"/>
    <w:rsid w:val="00084D5E"/>
    <w:rsid w:val="00085F15"/>
    <w:rsid w:val="00090019"/>
    <w:rsid w:val="000935CF"/>
    <w:rsid w:val="00093A2E"/>
    <w:rsid w:val="000A248E"/>
    <w:rsid w:val="000A4889"/>
    <w:rsid w:val="000A503C"/>
    <w:rsid w:val="000B0689"/>
    <w:rsid w:val="000B2329"/>
    <w:rsid w:val="000B3317"/>
    <w:rsid w:val="000B3427"/>
    <w:rsid w:val="000C1AF0"/>
    <w:rsid w:val="000C3CD7"/>
    <w:rsid w:val="000D04D0"/>
    <w:rsid w:val="000D0D25"/>
    <w:rsid w:val="000D0F8C"/>
    <w:rsid w:val="000D1F2F"/>
    <w:rsid w:val="000D2220"/>
    <w:rsid w:val="000D447B"/>
    <w:rsid w:val="000D4906"/>
    <w:rsid w:val="000D5A9D"/>
    <w:rsid w:val="000E0F15"/>
    <w:rsid w:val="000E2830"/>
    <w:rsid w:val="000E4363"/>
    <w:rsid w:val="000F24E4"/>
    <w:rsid w:val="000F49F6"/>
    <w:rsid w:val="000F79EF"/>
    <w:rsid w:val="00100364"/>
    <w:rsid w:val="00101D33"/>
    <w:rsid w:val="00103CE5"/>
    <w:rsid w:val="00105B2B"/>
    <w:rsid w:val="00107B32"/>
    <w:rsid w:val="0011129D"/>
    <w:rsid w:val="0011184B"/>
    <w:rsid w:val="001135F7"/>
    <w:rsid w:val="00124C1D"/>
    <w:rsid w:val="00127D33"/>
    <w:rsid w:val="00132AB7"/>
    <w:rsid w:val="001348DA"/>
    <w:rsid w:val="00134E87"/>
    <w:rsid w:val="001365B1"/>
    <w:rsid w:val="00143A9C"/>
    <w:rsid w:val="00144283"/>
    <w:rsid w:val="00147169"/>
    <w:rsid w:val="00153E09"/>
    <w:rsid w:val="00157B68"/>
    <w:rsid w:val="001640B7"/>
    <w:rsid w:val="001700ED"/>
    <w:rsid w:val="00171A42"/>
    <w:rsid w:val="00172A27"/>
    <w:rsid w:val="001735BE"/>
    <w:rsid w:val="00182A63"/>
    <w:rsid w:val="00183866"/>
    <w:rsid w:val="00183F22"/>
    <w:rsid w:val="00184DE5"/>
    <w:rsid w:val="00194E55"/>
    <w:rsid w:val="0019558D"/>
    <w:rsid w:val="001A08B4"/>
    <w:rsid w:val="001A30C1"/>
    <w:rsid w:val="001A5A28"/>
    <w:rsid w:val="001B2F13"/>
    <w:rsid w:val="001B356F"/>
    <w:rsid w:val="001B512C"/>
    <w:rsid w:val="001B597A"/>
    <w:rsid w:val="001B5D01"/>
    <w:rsid w:val="001B64D1"/>
    <w:rsid w:val="001C1F66"/>
    <w:rsid w:val="001C4DC8"/>
    <w:rsid w:val="001D090A"/>
    <w:rsid w:val="001D1A6D"/>
    <w:rsid w:val="001D3B2C"/>
    <w:rsid w:val="001D60F5"/>
    <w:rsid w:val="001E027A"/>
    <w:rsid w:val="001E2417"/>
    <w:rsid w:val="001E6491"/>
    <w:rsid w:val="001F1C51"/>
    <w:rsid w:val="001F1C6B"/>
    <w:rsid w:val="001F42D8"/>
    <w:rsid w:val="001F4901"/>
    <w:rsid w:val="001F75E1"/>
    <w:rsid w:val="00201097"/>
    <w:rsid w:val="00204318"/>
    <w:rsid w:val="00211E6F"/>
    <w:rsid w:val="00212D8C"/>
    <w:rsid w:val="00231124"/>
    <w:rsid w:val="002333AB"/>
    <w:rsid w:val="0023539A"/>
    <w:rsid w:val="002378D5"/>
    <w:rsid w:val="002424CA"/>
    <w:rsid w:val="00250ED8"/>
    <w:rsid w:val="0025118E"/>
    <w:rsid w:val="00253414"/>
    <w:rsid w:val="00253982"/>
    <w:rsid w:val="00256971"/>
    <w:rsid w:val="002570C1"/>
    <w:rsid w:val="00257FB6"/>
    <w:rsid w:val="0026001F"/>
    <w:rsid w:val="00261A56"/>
    <w:rsid w:val="0026274F"/>
    <w:rsid w:val="0026336B"/>
    <w:rsid w:val="00263AEF"/>
    <w:rsid w:val="00264C07"/>
    <w:rsid w:val="002669F4"/>
    <w:rsid w:val="00271533"/>
    <w:rsid w:val="00272741"/>
    <w:rsid w:val="002729CF"/>
    <w:rsid w:val="00280443"/>
    <w:rsid w:val="002908BC"/>
    <w:rsid w:val="00292A06"/>
    <w:rsid w:val="00295376"/>
    <w:rsid w:val="00295B3E"/>
    <w:rsid w:val="00295C92"/>
    <w:rsid w:val="002A13FB"/>
    <w:rsid w:val="002A3C32"/>
    <w:rsid w:val="002A68A2"/>
    <w:rsid w:val="002A6D32"/>
    <w:rsid w:val="002A7F5C"/>
    <w:rsid w:val="002B046F"/>
    <w:rsid w:val="002B4C7E"/>
    <w:rsid w:val="002C195B"/>
    <w:rsid w:val="002C3945"/>
    <w:rsid w:val="002C49EC"/>
    <w:rsid w:val="002D291A"/>
    <w:rsid w:val="002D3F54"/>
    <w:rsid w:val="002E3DE4"/>
    <w:rsid w:val="002E4C3A"/>
    <w:rsid w:val="002E5420"/>
    <w:rsid w:val="002F0DC1"/>
    <w:rsid w:val="002F2699"/>
    <w:rsid w:val="002F3BA2"/>
    <w:rsid w:val="00305625"/>
    <w:rsid w:val="00305CD3"/>
    <w:rsid w:val="00316B15"/>
    <w:rsid w:val="00322B8A"/>
    <w:rsid w:val="0032778C"/>
    <w:rsid w:val="00331E93"/>
    <w:rsid w:val="00332F9D"/>
    <w:rsid w:val="00333ED4"/>
    <w:rsid w:val="003359ED"/>
    <w:rsid w:val="003373D0"/>
    <w:rsid w:val="003409EE"/>
    <w:rsid w:val="00341E80"/>
    <w:rsid w:val="0034285C"/>
    <w:rsid w:val="00344A18"/>
    <w:rsid w:val="003460F8"/>
    <w:rsid w:val="003473B1"/>
    <w:rsid w:val="00350009"/>
    <w:rsid w:val="00350B84"/>
    <w:rsid w:val="003527A3"/>
    <w:rsid w:val="00356AC9"/>
    <w:rsid w:val="00356D67"/>
    <w:rsid w:val="0036497F"/>
    <w:rsid w:val="00364B94"/>
    <w:rsid w:val="00365A2D"/>
    <w:rsid w:val="00366F03"/>
    <w:rsid w:val="0036736C"/>
    <w:rsid w:val="00370504"/>
    <w:rsid w:val="0037395F"/>
    <w:rsid w:val="003749CF"/>
    <w:rsid w:val="00375F7B"/>
    <w:rsid w:val="003770F6"/>
    <w:rsid w:val="0037754D"/>
    <w:rsid w:val="0037771D"/>
    <w:rsid w:val="00381144"/>
    <w:rsid w:val="00381AED"/>
    <w:rsid w:val="003851EE"/>
    <w:rsid w:val="00385F30"/>
    <w:rsid w:val="003909B3"/>
    <w:rsid w:val="00392D26"/>
    <w:rsid w:val="003960FC"/>
    <w:rsid w:val="003A2912"/>
    <w:rsid w:val="003A4D99"/>
    <w:rsid w:val="003A601F"/>
    <w:rsid w:val="003A695C"/>
    <w:rsid w:val="003B2D1D"/>
    <w:rsid w:val="003B7460"/>
    <w:rsid w:val="003C4832"/>
    <w:rsid w:val="003C4BA8"/>
    <w:rsid w:val="003C7B19"/>
    <w:rsid w:val="003D157F"/>
    <w:rsid w:val="003D2032"/>
    <w:rsid w:val="003D2D1C"/>
    <w:rsid w:val="003D67B5"/>
    <w:rsid w:val="003E00B3"/>
    <w:rsid w:val="003E1B07"/>
    <w:rsid w:val="003E28B1"/>
    <w:rsid w:val="003F3191"/>
    <w:rsid w:val="003F380E"/>
    <w:rsid w:val="004018B3"/>
    <w:rsid w:val="0040549A"/>
    <w:rsid w:val="004070CF"/>
    <w:rsid w:val="0041480D"/>
    <w:rsid w:val="00414895"/>
    <w:rsid w:val="004157F7"/>
    <w:rsid w:val="004207F6"/>
    <w:rsid w:val="00424F88"/>
    <w:rsid w:val="004302CC"/>
    <w:rsid w:val="0043552B"/>
    <w:rsid w:val="0043777A"/>
    <w:rsid w:val="00440F96"/>
    <w:rsid w:val="004419C6"/>
    <w:rsid w:val="00441B3D"/>
    <w:rsid w:val="00451A40"/>
    <w:rsid w:val="00455115"/>
    <w:rsid w:val="00456497"/>
    <w:rsid w:val="004577BD"/>
    <w:rsid w:val="00460F21"/>
    <w:rsid w:val="004647A0"/>
    <w:rsid w:val="00467299"/>
    <w:rsid w:val="00473F50"/>
    <w:rsid w:val="00477389"/>
    <w:rsid w:val="00481F8C"/>
    <w:rsid w:val="00487C32"/>
    <w:rsid w:val="00487CB4"/>
    <w:rsid w:val="00487F0F"/>
    <w:rsid w:val="00496DA6"/>
    <w:rsid w:val="004A0F10"/>
    <w:rsid w:val="004A105B"/>
    <w:rsid w:val="004A1126"/>
    <w:rsid w:val="004A60D3"/>
    <w:rsid w:val="004B0D63"/>
    <w:rsid w:val="004B10E1"/>
    <w:rsid w:val="004B5AD0"/>
    <w:rsid w:val="004C1182"/>
    <w:rsid w:val="004C123D"/>
    <w:rsid w:val="004C3EBF"/>
    <w:rsid w:val="004D2078"/>
    <w:rsid w:val="004D3208"/>
    <w:rsid w:val="004D388A"/>
    <w:rsid w:val="004D59BC"/>
    <w:rsid w:val="004E2067"/>
    <w:rsid w:val="004E4602"/>
    <w:rsid w:val="004E65DA"/>
    <w:rsid w:val="004F1777"/>
    <w:rsid w:val="004F597C"/>
    <w:rsid w:val="004F5FBB"/>
    <w:rsid w:val="004F749B"/>
    <w:rsid w:val="00500767"/>
    <w:rsid w:val="00501F82"/>
    <w:rsid w:val="00505188"/>
    <w:rsid w:val="00511981"/>
    <w:rsid w:val="00513F36"/>
    <w:rsid w:val="005153DC"/>
    <w:rsid w:val="005154E9"/>
    <w:rsid w:val="00515AB0"/>
    <w:rsid w:val="00515EE7"/>
    <w:rsid w:val="00520359"/>
    <w:rsid w:val="005203BC"/>
    <w:rsid w:val="00521943"/>
    <w:rsid w:val="00525050"/>
    <w:rsid w:val="005340DA"/>
    <w:rsid w:val="00537838"/>
    <w:rsid w:val="00537A39"/>
    <w:rsid w:val="00541654"/>
    <w:rsid w:val="0054246A"/>
    <w:rsid w:val="0054582D"/>
    <w:rsid w:val="00545A0B"/>
    <w:rsid w:val="0055138B"/>
    <w:rsid w:val="005559FA"/>
    <w:rsid w:val="00555A33"/>
    <w:rsid w:val="005563E8"/>
    <w:rsid w:val="005566D7"/>
    <w:rsid w:val="0056460E"/>
    <w:rsid w:val="00564F7E"/>
    <w:rsid w:val="00566B83"/>
    <w:rsid w:val="00572474"/>
    <w:rsid w:val="00576D5F"/>
    <w:rsid w:val="00577008"/>
    <w:rsid w:val="00580427"/>
    <w:rsid w:val="00582CCD"/>
    <w:rsid w:val="0058571B"/>
    <w:rsid w:val="00586D60"/>
    <w:rsid w:val="005872BB"/>
    <w:rsid w:val="00594C19"/>
    <w:rsid w:val="005967B2"/>
    <w:rsid w:val="005A6C40"/>
    <w:rsid w:val="005B1EFD"/>
    <w:rsid w:val="005B1F53"/>
    <w:rsid w:val="005B5689"/>
    <w:rsid w:val="005B73FE"/>
    <w:rsid w:val="005C04DA"/>
    <w:rsid w:val="005C3709"/>
    <w:rsid w:val="005C45D3"/>
    <w:rsid w:val="005C7693"/>
    <w:rsid w:val="005D42F3"/>
    <w:rsid w:val="005D72F3"/>
    <w:rsid w:val="005E2026"/>
    <w:rsid w:val="005E2C5E"/>
    <w:rsid w:val="005E322B"/>
    <w:rsid w:val="005F2E2D"/>
    <w:rsid w:val="005F476C"/>
    <w:rsid w:val="005F6726"/>
    <w:rsid w:val="006109BB"/>
    <w:rsid w:val="0061245B"/>
    <w:rsid w:val="00613988"/>
    <w:rsid w:val="00615599"/>
    <w:rsid w:val="006164EC"/>
    <w:rsid w:val="006173A6"/>
    <w:rsid w:val="0062027C"/>
    <w:rsid w:val="00624178"/>
    <w:rsid w:val="00625862"/>
    <w:rsid w:val="00634B0C"/>
    <w:rsid w:val="00635310"/>
    <w:rsid w:val="00644B08"/>
    <w:rsid w:val="00645E3D"/>
    <w:rsid w:val="00646871"/>
    <w:rsid w:val="00651B64"/>
    <w:rsid w:val="00651E23"/>
    <w:rsid w:val="0065299D"/>
    <w:rsid w:val="00652BEB"/>
    <w:rsid w:val="00654E6D"/>
    <w:rsid w:val="00654F14"/>
    <w:rsid w:val="00656B1D"/>
    <w:rsid w:val="006618F6"/>
    <w:rsid w:val="00662FEA"/>
    <w:rsid w:val="00664132"/>
    <w:rsid w:val="0067013E"/>
    <w:rsid w:val="00671F5A"/>
    <w:rsid w:val="006724F8"/>
    <w:rsid w:val="00672F98"/>
    <w:rsid w:val="00676C6B"/>
    <w:rsid w:val="00676D81"/>
    <w:rsid w:val="006907B0"/>
    <w:rsid w:val="00695495"/>
    <w:rsid w:val="006A131F"/>
    <w:rsid w:val="006A14EB"/>
    <w:rsid w:val="006A2FDB"/>
    <w:rsid w:val="006A65EF"/>
    <w:rsid w:val="006A7B50"/>
    <w:rsid w:val="006B057E"/>
    <w:rsid w:val="006B0D15"/>
    <w:rsid w:val="006B27DA"/>
    <w:rsid w:val="006B2E41"/>
    <w:rsid w:val="006B3C66"/>
    <w:rsid w:val="006B5BF5"/>
    <w:rsid w:val="006B65E2"/>
    <w:rsid w:val="006C29F6"/>
    <w:rsid w:val="006C42D5"/>
    <w:rsid w:val="006C6BDA"/>
    <w:rsid w:val="006D2F7D"/>
    <w:rsid w:val="006D556B"/>
    <w:rsid w:val="006D7097"/>
    <w:rsid w:val="006E21BE"/>
    <w:rsid w:val="006E2CA4"/>
    <w:rsid w:val="006E437E"/>
    <w:rsid w:val="006F17C8"/>
    <w:rsid w:val="006F2638"/>
    <w:rsid w:val="006F2FAB"/>
    <w:rsid w:val="006F39CF"/>
    <w:rsid w:val="006F4A3E"/>
    <w:rsid w:val="006F4EE8"/>
    <w:rsid w:val="00705145"/>
    <w:rsid w:val="0070594A"/>
    <w:rsid w:val="00725A5E"/>
    <w:rsid w:val="007316CB"/>
    <w:rsid w:val="00732C57"/>
    <w:rsid w:val="0073564A"/>
    <w:rsid w:val="00736CE5"/>
    <w:rsid w:val="00736FE4"/>
    <w:rsid w:val="00744B0F"/>
    <w:rsid w:val="007534CE"/>
    <w:rsid w:val="0076164F"/>
    <w:rsid w:val="00761F78"/>
    <w:rsid w:val="00762737"/>
    <w:rsid w:val="007643E6"/>
    <w:rsid w:val="00772960"/>
    <w:rsid w:val="00783909"/>
    <w:rsid w:val="00793F16"/>
    <w:rsid w:val="007955ED"/>
    <w:rsid w:val="0079684E"/>
    <w:rsid w:val="007A1C3A"/>
    <w:rsid w:val="007A3C24"/>
    <w:rsid w:val="007A7604"/>
    <w:rsid w:val="007B2B43"/>
    <w:rsid w:val="007B41FA"/>
    <w:rsid w:val="007C0602"/>
    <w:rsid w:val="007C3937"/>
    <w:rsid w:val="007C460B"/>
    <w:rsid w:val="007C6732"/>
    <w:rsid w:val="007D1AC1"/>
    <w:rsid w:val="007D2654"/>
    <w:rsid w:val="007D2CBC"/>
    <w:rsid w:val="007D4E9C"/>
    <w:rsid w:val="007D5253"/>
    <w:rsid w:val="007D551D"/>
    <w:rsid w:val="007D5641"/>
    <w:rsid w:val="007D5A19"/>
    <w:rsid w:val="007E08B9"/>
    <w:rsid w:val="007E1202"/>
    <w:rsid w:val="007E28B5"/>
    <w:rsid w:val="007E380D"/>
    <w:rsid w:val="007E455F"/>
    <w:rsid w:val="007E489F"/>
    <w:rsid w:val="007E4E2B"/>
    <w:rsid w:val="007F0DA0"/>
    <w:rsid w:val="007F2F6C"/>
    <w:rsid w:val="007F3236"/>
    <w:rsid w:val="007F6C3A"/>
    <w:rsid w:val="0080672E"/>
    <w:rsid w:val="008069F8"/>
    <w:rsid w:val="00806A28"/>
    <w:rsid w:val="00806DB4"/>
    <w:rsid w:val="00810823"/>
    <w:rsid w:val="0081623C"/>
    <w:rsid w:val="008166A5"/>
    <w:rsid w:val="00817BBA"/>
    <w:rsid w:val="008211E7"/>
    <w:rsid w:val="00821758"/>
    <w:rsid w:val="008268A8"/>
    <w:rsid w:val="00827BAA"/>
    <w:rsid w:val="00831279"/>
    <w:rsid w:val="00831754"/>
    <w:rsid w:val="00832584"/>
    <w:rsid w:val="00835723"/>
    <w:rsid w:val="0084420F"/>
    <w:rsid w:val="00844451"/>
    <w:rsid w:val="00845385"/>
    <w:rsid w:val="0085489B"/>
    <w:rsid w:val="0085631F"/>
    <w:rsid w:val="008575EF"/>
    <w:rsid w:val="00857CD1"/>
    <w:rsid w:val="00871902"/>
    <w:rsid w:val="008769F0"/>
    <w:rsid w:val="00877932"/>
    <w:rsid w:val="0088149E"/>
    <w:rsid w:val="00885685"/>
    <w:rsid w:val="00886D47"/>
    <w:rsid w:val="0088708F"/>
    <w:rsid w:val="00890ED7"/>
    <w:rsid w:val="00891565"/>
    <w:rsid w:val="008924EF"/>
    <w:rsid w:val="00895E95"/>
    <w:rsid w:val="008A2244"/>
    <w:rsid w:val="008A648E"/>
    <w:rsid w:val="008C356D"/>
    <w:rsid w:val="008C394C"/>
    <w:rsid w:val="008D037F"/>
    <w:rsid w:val="008D05F2"/>
    <w:rsid w:val="008D54AA"/>
    <w:rsid w:val="008D7252"/>
    <w:rsid w:val="008D7792"/>
    <w:rsid w:val="008E25F0"/>
    <w:rsid w:val="008E7801"/>
    <w:rsid w:val="008F25B7"/>
    <w:rsid w:val="008F5DE6"/>
    <w:rsid w:val="008F68B2"/>
    <w:rsid w:val="008F6951"/>
    <w:rsid w:val="009018F5"/>
    <w:rsid w:val="009077A5"/>
    <w:rsid w:val="00907BC9"/>
    <w:rsid w:val="009104AA"/>
    <w:rsid w:val="00913AF8"/>
    <w:rsid w:val="00914141"/>
    <w:rsid w:val="00922DA1"/>
    <w:rsid w:val="009237FB"/>
    <w:rsid w:val="00923980"/>
    <w:rsid w:val="00923B89"/>
    <w:rsid w:val="00924053"/>
    <w:rsid w:val="00924199"/>
    <w:rsid w:val="009273D8"/>
    <w:rsid w:val="00927F11"/>
    <w:rsid w:val="00937AAF"/>
    <w:rsid w:val="00940C8A"/>
    <w:rsid w:val="00941C4D"/>
    <w:rsid w:val="00942848"/>
    <w:rsid w:val="009428C6"/>
    <w:rsid w:val="0094311D"/>
    <w:rsid w:val="0095081F"/>
    <w:rsid w:val="00951319"/>
    <w:rsid w:val="00954E6A"/>
    <w:rsid w:val="00955446"/>
    <w:rsid w:val="00956824"/>
    <w:rsid w:val="0095723F"/>
    <w:rsid w:val="00966531"/>
    <w:rsid w:val="00972B2C"/>
    <w:rsid w:val="009747FA"/>
    <w:rsid w:val="00976E61"/>
    <w:rsid w:val="009823AA"/>
    <w:rsid w:val="009833A3"/>
    <w:rsid w:val="0098500A"/>
    <w:rsid w:val="00985054"/>
    <w:rsid w:val="009A15B1"/>
    <w:rsid w:val="009A25EA"/>
    <w:rsid w:val="009A3410"/>
    <w:rsid w:val="009A5F70"/>
    <w:rsid w:val="009A7AF6"/>
    <w:rsid w:val="009B063F"/>
    <w:rsid w:val="009B22A2"/>
    <w:rsid w:val="009B3F3A"/>
    <w:rsid w:val="009B6018"/>
    <w:rsid w:val="009C0440"/>
    <w:rsid w:val="009C1F6C"/>
    <w:rsid w:val="009C3FDF"/>
    <w:rsid w:val="009C6F91"/>
    <w:rsid w:val="009C716F"/>
    <w:rsid w:val="009D0065"/>
    <w:rsid w:val="009D037F"/>
    <w:rsid w:val="009D0910"/>
    <w:rsid w:val="009D2F29"/>
    <w:rsid w:val="009D5F2A"/>
    <w:rsid w:val="009D6C3C"/>
    <w:rsid w:val="009D7D17"/>
    <w:rsid w:val="009E3B09"/>
    <w:rsid w:val="009E626A"/>
    <w:rsid w:val="009F0668"/>
    <w:rsid w:val="009F2332"/>
    <w:rsid w:val="009F56B9"/>
    <w:rsid w:val="009F62F6"/>
    <w:rsid w:val="009F6673"/>
    <w:rsid w:val="00A0049B"/>
    <w:rsid w:val="00A02F63"/>
    <w:rsid w:val="00A0460E"/>
    <w:rsid w:val="00A12E61"/>
    <w:rsid w:val="00A27DC3"/>
    <w:rsid w:val="00A33D87"/>
    <w:rsid w:val="00A4165D"/>
    <w:rsid w:val="00A42C1B"/>
    <w:rsid w:val="00A44833"/>
    <w:rsid w:val="00A51984"/>
    <w:rsid w:val="00A54251"/>
    <w:rsid w:val="00A54A2C"/>
    <w:rsid w:val="00A64C53"/>
    <w:rsid w:val="00A66ED0"/>
    <w:rsid w:val="00A7373F"/>
    <w:rsid w:val="00A820F7"/>
    <w:rsid w:val="00A830D8"/>
    <w:rsid w:val="00A87A18"/>
    <w:rsid w:val="00A93B6E"/>
    <w:rsid w:val="00A961B8"/>
    <w:rsid w:val="00AA6723"/>
    <w:rsid w:val="00AA709D"/>
    <w:rsid w:val="00AB05A6"/>
    <w:rsid w:val="00AB32E9"/>
    <w:rsid w:val="00AB37AE"/>
    <w:rsid w:val="00AB7A93"/>
    <w:rsid w:val="00AC4678"/>
    <w:rsid w:val="00AC5143"/>
    <w:rsid w:val="00AC54CC"/>
    <w:rsid w:val="00AC74FF"/>
    <w:rsid w:val="00AD5CE3"/>
    <w:rsid w:val="00AE12EC"/>
    <w:rsid w:val="00AE24FE"/>
    <w:rsid w:val="00AE3F8C"/>
    <w:rsid w:val="00AE7E73"/>
    <w:rsid w:val="00AF1835"/>
    <w:rsid w:val="00AF39D5"/>
    <w:rsid w:val="00B04C32"/>
    <w:rsid w:val="00B06825"/>
    <w:rsid w:val="00B10A7A"/>
    <w:rsid w:val="00B12414"/>
    <w:rsid w:val="00B14818"/>
    <w:rsid w:val="00B1727F"/>
    <w:rsid w:val="00B20434"/>
    <w:rsid w:val="00B3052B"/>
    <w:rsid w:val="00B31B6C"/>
    <w:rsid w:val="00B31EFC"/>
    <w:rsid w:val="00B35CA7"/>
    <w:rsid w:val="00B36A73"/>
    <w:rsid w:val="00B40E40"/>
    <w:rsid w:val="00B421D3"/>
    <w:rsid w:val="00B44013"/>
    <w:rsid w:val="00B457B1"/>
    <w:rsid w:val="00B62EB1"/>
    <w:rsid w:val="00B63317"/>
    <w:rsid w:val="00B63BE6"/>
    <w:rsid w:val="00B63EB2"/>
    <w:rsid w:val="00B653DD"/>
    <w:rsid w:val="00B66E66"/>
    <w:rsid w:val="00B6787C"/>
    <w:rsid w:val="00B70891"/>
    <w:rsid w:val="00B7230E"/>
    <w:rsid w:val="00B74F04"/>
    <w:rsid w:val="00B756AC"/>
    <w:rsid w:val="00B76467"/>
    <w:rsid w:val="00B77E5D"/>
    <w:rsid w:val="00B80CC5"/>
    <w:rsid w:val="00B83991"/>
    <w:rsid w:val="00B861A4"/>
    <w:rsid w:val="00B86E6B"/>
    <w:rsid w:val="00B87E62"/>
    <w:rsid w:val="00B90E1F"/>
    <w:rsid w:val="00B91BB2"/>
    <w:rsid w:val="00B929F8"/>
    <w:rsid w:val="00B95D6C"/>
    <w:rsid w:val="00BA20F0"/>
    <w:rsid w:val="00BA3028"/>
    <w:rsid w:val="00BA4774"/>
    <w:rsid w:val="00BA5E22"/>
    <w:rsid w:val="00BB2384"/>
    <w:rsid w:val="00BB4DD4"/>
    <w:rsid w:val="00BB696F"/>
    <w:rsid w:val="00BB7C88"/>
    <w:rsid w:val="00BB7CFB"/>
    <w:rsid w:val="00BC2DFA"/>
    <w:rsid w:val="00BC7EEC"/>
    <w:rsid w:val="00BC7F48"/>
    <w:rsid w:val="00BD0E61"/>
    <w:rsid w:val="00BD1C45"/>
    <w:rsid w:val="00BD45B0"/>
    <w:rsid w:val="00BE038F"/>
    <w:rsid w:val="00BE3378"/>
    <w:rsid w:val="00BE4FE1"/>
    <w:rsid w:val="00BE7041"/>
    <w:rsid w:val="00BE738B"/>
    <w:rsid w:val="00BF3266"/>
    <w:rsid w:val="00BF6A1C"/>
    <w:rsid w:val="00C01181"/>
    <w:rsid w:val="00C0397F"/>
    <w:rsid w:val="00C060A0"/>
    <w:rsid w:val="00C06DBA"/>
    <w:rsid w:val="00C156FB"/>
    <w:rsid w:val="00C20032"/>
    <w:rsid w:val="00C25273"/>
    <w:rsid w:val="00C25974"/>
    <w:rsid w:val="00C272D9"/>
    <w:rsid w:val="00C31EB4"/>
    <w:rsid w:val="00C32ED6"/>
    <w:rsid w:val="00C34FB7"/>
    <w:rsid w:val="00C36DEC"/>
    <w:rsid w:val="00C373A5"/>
    <w:rsid w:val="00C426B0"/>
    <w:rsid w:val="00C451E9"/>
    <w:rsid w:val="00C457BB"/>
    <w:rsid w:val="00C519D3"/>
    <w:rsid w:val="00C53B08"/>
    <w:rsid w:val="00C564A5"/>
    <w:rsid w:val="00C61BEB"/>
    <w:rsid w:val="00C66A24"/>
    <w:rsid w:val="00C811CA"/>
    <w:rsid w:val="00C82409"/>
    <w:rsid w:val="00C833E7"/>
    <w:rsid w:val="00C84617"/>
    <w:rsid w:val="00C8513D"/>
    <w:rsid w:val="00C90764"/>
    <w:rsid w:val="00C94DC0"/>
    <w:rsid w:val="00CB04BF"/>
    <w:rsid w:val="00CB1FEE"/>
    <w:rsid w:val="00CB2ABD"/>
    <w:rsid w:val="00CB3C08"/>
    <w:rsid w:val="00CB4A99"/>
    <w:rsid w:val="00CB6980"/>
    <w:rsid w:val="00CB7617"/>
    <w:rsid w:val="00CC0A26"/>
    <w:rsid w:val="00CC0FDC"/>
    <w:rsid w:val="00CC2021"/>
    <w:rsid w:val="00CC33E6"/>
    <w:rsid w:val="00CC58DC"/>
    <w:rsid w:val="00CC593D"/>
    <w:rsid w:val="00CD4353"/>
    <w:rsid w:val="00CD4C86"/>
    <w:rsid w:val="00CD53E5"/>
    <w:rsid w:val="00CD6BDF"/>
    <w:rsid w:val="00CD6DE1"/>
    <w:rsid w:val="00CD7F20"/>
    <w:rsid w:val="00CE086E"/>
    <w:rsid w:val="00CE088A"/>
    <w:rsid w:val="00CE09BE"/>
    <w:rsid w:val="00CE143C"/>
    <w:rsid w:val="00CE16A6"/>
    <w:rsid w:val="00CE2ED9"/>
    <w:rsid w:val="00CE5531"/>
    <w:rsid w:val="00CE668E"/>
    <w:rsid w:val="00CE6E5E"/>
    <w:rsid w:val="00CF43AA"/>
    <w:rsid w:val="00CF55C2"/>
    <w:rsid w:val="00D0135E"/>
    <w:rsid w:val="00D019CD"/>
    <w:rsid w:val="00D132DA"/>
    <w:rsid w:val="00D13A8D"/>
    <w:rsid w:val="00D26D30"/>
    <w:rsid w:val="00D30A2D"/>
    <w:rsid w:val="00D32C2C"/>
    <w:rsid w:val="00D341F6"/>
    <w:rsid w:val="00D34EF4"/>
    <w:rsid w:val="00D418FF"/>
    <w:rsid w:val="00D44832"/>
    <w:rsid w:val="00D44B30"/>
    <w:rsid w:val="00D45366"/>
    <w:rsid w:val="00D45470"/>
    <w:rsid w:val="00D4699F"/>
    <w:rsid w:val="00D4700F"/>
    <w:rsid w:val="00D50B8C"/>
    <w:rsid w:val="00D525C9"/>
    <w:rsid w:val="00D61836"/>
    <w:rsid w:val="00D6317C"/>
    <w:rsid w:val="00D63DEF"/>
    <w:rsid w:val="00D644C9"/>
    <w:rsid w:val="00D74634"/>
    <w:rsid w:val="00D77B5B"/>
    <w:rsid w:val="00D84FAF"/>
    <w:rsid w:val="00D86EDE"/>
    <w:rsid w:val="00D86FC1"/>
    <w:rsid w:val="00D870B2"/>
    <w:rsid w:val="00D87564"/>
    <w:rsid w:val="00D87F6C"/>
    <w:rsid w:val="00D9066D"/>
    <w:rsid w:val="00D90E59"/>
    <w:rsid w:val="00D96C17"/>
    <w:rsid w:val="00DA0304"/>
    <w:rsid w:val="00DA2E0F"/>
    <w:rsid w:val="00DA3AC3"/>
    <w:rsid w:val="00DA3DD9"/>
    <w:rsid w:val="00DA4162"/>
    <w:rsid w:val="00DA6F33"/>
    <w:rsid w:val="00DB38B6"/>
    <w:rsid w:val="00DB3AD7"/>
    <w:rsid w:val="00DC673F"/>
    <w:rsid w:val="00DD1A2A"/>
    <w:rsid w:val="00DD302C"/>
    <w:rsid w:val="00DD39ED"/>
    <w:rsid w:val="00DD461E"/>
    <w:rsid w:val="00DE1B06"/>
    <w:rsid w:val="00DE3C2D"/>
    <w:rsid w:val="00DE4642"/>
    <w:rsid w:val="00DE6E1A"/>
    <w:rsid w:val="00DF2325"/>
    <w:rsid w:val="00DF2E80"/>
    <w:rsid w:val="00DF2F4D"/>
    <w:rsid w:val="00DF6722"/>
    <w:rsid w:val="00E02E4D"/>
    <w:rsid w:val="00E0370F"/>
    <w:rsid w:val="00E039F6"/>
    <w:rsid w:val="00E03C51"/>
    <w:rsid w:val="00E06AD2"/>
    <w:rsid w:val="00E07EBD"/>
    <w:rsid w:val="00E125EC"/>
    <w:rsid w:val="00E13994"/>
    <w:rsid w:val="00E15593"/>
    <w:rsid w:val="00E164EF"/>
    <w:rsid w:val="00E17144"/>
    <w:rsid w:val="00E22A80"/>
    <w:rsid w:val="00E25A74"/>
    <w:rsid w:val="00E26956"/>
    <w:rsid w:val="00E31429"/>
    <w:rsid w:val="00E315D6"/>
    <w:rsid w:val="00E31721"/>
    <w:rsid w:val="00E34155"/>
    <w:rsid w:val="00E36468"/>
    <w:rsid w:val="00E369BD"/>
    <w:rsid w:val="00E4115A"/>
    <w:rsid w:val="00E43B45"/>
    <w:rsid w:val="00E43D13"/>
    <w:rsid w:val="00E449A3"/>
    <w:rsid w:val="00E44C1F"/>
    <w:rsid w:val="00E477FD"/>
    <w:rsid w:val="00E50983"/>
    <w:rsid w:val="00E54C67"/>
    <w:rsid w:val="00E55A05"/>
    <w:rsid w:val="00E56E4D"/>
    <w:rsid w:val="00E601F3"/>
    <w:rsid w:val="00E639AB"/>
    <w:rsid w:val="00E66446"/>
    <w:rsid w:val="00E670C5"/>
    <w:rsid w:val="00E6717F"/>
    <w:rsid w:val="00E70EF9"/>
    <w:rsid w:val="00E82432"/>
    <w:rsid w:val="00E82B47"/>
    <w:rsid w:val="00E83661"/>
    <w:rsid w:val="00E9002D"/>
    <w:rsid w:val="00E9324E"/>
    <w:rsid w:val="00E9650C"/>
    <w:rsid w:val="00EA0643"/>
    <w:rsid w:val="00EA425A"/>
    <w:rsid w:val="00EA445B"/>
    <w:rsid w:val="00EA4FD2"/>
    <w:rsid w:val="00EB14B6"/>
    <w:rsid w:val="00EB25EC"/>
    <w:rsid w:val="00EB5575"/>
    <w:rsid w:val="00EC0D11"/>
    <w:rsid w:val="00EC184D"/>
    <w:rsid w:val="00EC43D3"/>
    <w:rsid w:val="00ED1C46"/>
    <w:rsid w:val="00ED4F69"/>
    <w:rsid w:val="00ED73D4"/>
    <w:rsid w:val="00ED75F5"/>
    <w:rsid w:val="00EE4450"/>
    <w:rsid w:val="00EE4C19"/>
    <w:rsid w:val="00EF2E93"/>
    <w:rsid w:val="00EF59E7"/>
    <w:rsid w:val="00EF72C7"/>
    <w:rsid w:val="00F11D14"/>
    <w:rsid w:val="00F16BE1"/>
    <w:rsid w:val="00F24162"/>
    <w:rsid w:val="00F242EE"/>
    <w:rsid w:val="00F245ED"/>
    <w:rsid w:val="00F25BBF"/>
    <w:rsid w:val="00F278ED"/>
    <w:rsid w:val="00F27AFE"/>
    <w:rsid w:val="00F30228"/>
    <w:rsid w:val="00F318A1"/>
    <w:rsid w:val="00F34B1E"/>
    <w:rsid w:val="00F34BA6"/>
    <w:rsid w:val="00F34F4E"/>
    <w:rsid w:val="00F37637"/>
    <w:rsid w:val="00F412FA"/>
    <w:rsid w:val="00F425F0"/>
    <w:rsid w:val="00F449E0"/>
    <w:rsid w:val="00F44DB6"/>
    <w:rsid w:val="00F45870"/>
    <w:rsid w:val="00F46C78"/>
    <w:rsid w:val="00F5305D"/>
    <w:rsid w:val="00F5356F"/>
    <w:rsid w:val="00F5698B"/>
    <w:rsid w:val="00F62FA7"/>
    <w:rsid w:val="00F632B1"/>
    <w:rsid w:val="00F71F4F"/>
    <w:rsid w:val="00F749D7"/>
    <w:rsid w:val="00F76244"/>
    <w:rsid w:val="00F7638C"/>
    <w:rsid w:val="00F804C2"/>
    <w:rsid w:val="00F82B45"/>
    <w:rsid w:val="00F83B6E"/>
    <w:rsid w:val="00F855C4"/>
    <w:rsid w:val="00F90E75"/>
    <w:rsid w:val="00F95B06"/>
    <w:rsid w:val="00FA0A49"/>
    <w:rsid w:val="00FA21CB"/>
    <w:rsid w:val="00FA28BF"/>
    <w:rsid w:val="00FB2FBB"/>
    <w:rsid w:val="00FB52D2"/>
    <w:rsid w:val="00FC0478"/>
    <w:rsid w:val="00FC1678"/>
    <w:rsid w:val="00FC3DA2"/>
    <w:rsid w:val="00FC4B5C"/>
    <w:rsid w:val="00FC5575"/>
    <w:rsid w:val="00FC5E08"/>
    <w:rsid w:val="00FD13BC"/>
    <w:rsid w:val="00FD6683"/>
    <w:rsid w:val="00FE078C"/>
    <w:rsid w:val="00FE261D"/>
    <w:rsid w:val="00FE42A0"/>
    <w:rsid w:val="00FE43A0"/>
    <w:rsid w:val="00FE6A6F"/>
    <w:rsid w:val="00FF1C5E"/>
    <w:rsid w:val="00FF6810"/>
    <w:rsid w:val="010E591B"/>
    <w:rsid w:val="011A6EC5"/>
    <w:rsid w:val="014238D3"/>
    <w:rsid w:val="01661B19"/>
    <w:rsid w:val="01856057"/>
    <w:rsid w:val="01976B0A"/>
    <w:rsid w:val="01AF024C"/>
    <w:rsid w:val="01EE265C"/>
    <w:rsid w:val="021A30E5"/>
    <w:rsid w:val="024E0331"/>
    <w:rsid w:val="02555FCB"/>
    <w:rsid w:val="02630FA5"/>
    <w:rsid w:val="02731427"/>
    <w:rsid w:val="027875DC"/>
    <w:rsid w:val="028E23DE"/>
    <w:rsid w:val="02C404E0"/>
    <w:rsid w:val="02D06B14"/>
    <w:rsid w:val="02D679C1"/>
    <w:rsid w:val="0326156E"/>
    <w:rsid w:val="033045DA"/>
    <w:rsid w:val="03330F3C"/>
    <w:rsid w:val="036A2E84"/>
    <w:rsid w:val="038A7E04"/>
    <w:rsid w:val="03AB2F1B"/>
    <w:rsid w:val="03CD5887"/>
    <w:rsid w:val="03E541F6"/>
    <w:rsid w:val="03EA48EF"/>
    <w:rsid w:val="03F85CE3"/>
    <w:rsid w:val="04034BB7"/>
    <w:rsid w:val="0405784E"/>
    <w:rsid w:val="040A37C2"/>
    <w:rsid w:val="041444F8"/>
    <w:rsid w:val="04211C84"/>
    <w:rsid w:val="0423664B"/>
    <w:rsid w:val="042478CD"/>
    <w:rsid w:val="042E24B6"/>
    <w:rsid w:val="044926B7"/>
    <w:rsid w:val="049A4077"/>
    <w:rsid w:val="04A35517"/>
    <w:rsid w:val="04C327E2"/>
    <w:rsid w:val="04D40447"/>
    <w:rsid w:val="04D50837"/>
    <w:rsid w:val="04EF7496"/>
    <w:rsid w:val="0519558D"/>
    <w:rsid w:val="0526590B"/>
    <w:rsid w:val="054D60ED"/>
    <w:rsid w:val="05585425"/>
    <w:rsid w:val="056D2693"/>
    <w:rsid w:val="05AF214F"/>
    <w:rsid w:val="05C53A7C"/>
    <w:rsid w:val="05C90A39"/>
    <w:rsid w:val="05CC4EA2"/>
    <w:rsid w:val="060B6FAC"/>
    <w:rsid w:val="06330ACE"/>
    <w:rsid w:val="066E2392"/>
    <w:rsid w:val="0695286F"/>
    <w:rsid w:val="06A9591D"/>
    <w:rsid w:val="06DA4FDB"/>
    <w:rsid w:val="06F20C75"/>
    <w:rsid w:val="06F400F7"/>
    <w:rsid w:val="070A75E8"/>
    <w:rsid w:val="07127F8B"/>
    <w:rsid w:val="071679CE"/>
    <w:rsid w:val="0732583C"/>
    <w:rsid w:val="07354FEB"/>
    <w:rsid w:val="07A97024"/>
    <w:rsid w:val="07EC03A9"/>
    <w:rsid w:val="07EE0B2C"/>
    <w:rsid w:val="080A542B"/>
    <w:rsid w:val="0822773B"/>
    <w:rsid w:val="087E6190"/>
    <w:rsid w:val="088A1BF2"/>
    <w:rsid w:val="089228EB"/>
    <w:rsid w:val="089F05CD"/>
    <w:rsid w:val="08AB4939"/>
    <w:rsid w:val="08B83208"/>
    <w:rsid w:val="08F15891"/>
    <w:rsid w:val="09004185"/>
    <w:rsid w:val="090C4BE7"/>
    <w:rsid w:val="09127AEC"/>
    <w:rsid w:val="091B4EB9"/>
    <w:rsid w:val="093A0259"/>
    <w:rsid w:val="093D3223"/>
    <w:rsid w:val="094121B8"/>
    <w:rsid w:val="096D58B6"/>
    <w:rsid w:val="098265BD"/>
    <w:rsid w:val="0984136E"/>
    <w:rsid w:val="098C7A15"/>
    <w:rsid w:val="09B102DE"/>
    <w:rsid w:val="09BB531A"/>
    <w:rsid w:val="09CE5AE1"/>
    <w:rsid w:val="09DA68DC"/>
    <w:rsid w:val="09F20A28"/>
    <w:rsid w:val="0A08577D"/>
    <w:rsid w:val="0A0A2B74"/>
    <w:rsid w:val="0A0B0840"/>
    <w:rsid w:val="0A0F3C35"/>
    <w:rsid w:val="0A7324D5"/>
    <w:rsid w:val="0A7B2D28"/>
    <w:rsid w:val="0A981FF7"/>
    <w:rsid w:val="0AEC4368"/>
    <w:rsid w:val="0AEF14DC"/>
    <w:rsid w:val="0AF01866"/>
    <w:rsid w:val="0AFA5F61"/>
    <w:rsid w:val="0B02542B"/>
    <w:rsid w:val="0B0A787E"/>
    <w:rsid w:val="0B4A3387"/>
    <w:rsid w:val="0B8001EB"/>
    <w:rsid w:val="0B834121"/>
    <w:rsid w:val="0BA454D0"/>
    <w:rsid w:val="0BBC0ABF"/>
    <w:rsid w:val="0BDD4DF4"/>
    <w:rsid w:val="0BDF05B1"/>
    <w:rsid w:val="0BF12E61"/>
    <w:rsid w:val="0C2A7401"/>
    <w:rsid w:val="0C4E04E8"/>
    <w:rsid w:val="0C724BE4"/>
    <w:rsid w:val="0C8245E8"/>
    <w:rsid w:val="0C8C6C55"/>
    <w:rsid w:val="0CAE2C22"/>
    <w:rsid w:val="0CB66E4C"/>
    <w:rsid w:val="0CD65995"/>
    <w:rsid w:val="0CF27131"/>
    <w:rsid w:val="0CF86313"/>
    <w:rsid w:val="0D153466"/>
    <w:rsid w:val="0D1E0F51"/>
    <w:rsid w:val="0D307327"/>
    <w:rsid w:val="0D3377F1"/>
    <w:rsid w:val="0D5F78B5"/>
    <w:rsid w:val="0D6D5761"/>
    <w:rsid w:val="0D7A5F08"/>
    <w:rsid w:val="0D866F35"/>
    <w:rsid w:val="0D9B3DA8"/>
    <w:rsid w:val="0DA866F5"/>
    <w:rsid w:val="0DA96FB0"/>
    <w:rsid w:val="0DB12EDC"/>
    <w:rsid w:val="0DC079FF"/>
    <w:rsid w:val="0DDF3F5E"/>
    <w:rsid w:val="0E3631A0"/>
    <w:rsid w:val="0E4437C5"/>
    <w:rsid w:val="0E87566C"/>
    <w:rsid w:val="0EE622FA"/>
    <w:rsid w:val="0F0A004B"/>
    <w:rsid w:val="0F231E90"/>
    <w:rsid w:val="0F336443"/>
    <w:rsid w:val="0F380D71"/>
    <w:rsid w:val="0F717FC2"/>
    <w:rsid w:val="0F7D2F1D"/>
    <w:rsid w:val="0F917D7A"/>
    <w:rsid w:val="0FAF2CA8"/>
    <w:rsid w:val="101B3068"/>
    <w:rsid w:val="10220260"/>
    <w:rsid w:val="1033355D"/>
    <w:rsid w:val="103A58D4"/>
    <w:rsid w:val="104206BF"/>
    <w:rsid w:val="10796C8E"/>
    <w:rsid w:val="10867BB9"/>
    <w:rsid w:val="109C3B50"/>
    <w:rsid w:val="109E4EEF"/>
    <w:rsid w:val="10CB13DA"/>
    <w:rsid w:val="10E90B3B"/>
    <w:rsid w:val="111E61C7"/>
    <w:rsid w:val="11212459"/>
    <w:rsid w:val="11284DD6"/>
    <w:rsid w:val="113357D1"/>
    <w:rsid w:val="11344921"/>
    <w:rsid w:val="1143663B"/>
    <w:rsid w:val="11523830"/>
    <w:rsid w:val="1196141A"/>
    <w:rsid w:val="11AC2202"/>
    <w:rsid w:val="11B36778"/>
    <w:rsid w:val="11B41438"/>
    <w:rsid w:val="11CB3BC6"/>
    <w:rsid w:val="11F264AF"/>
    <w:rsid w:val="11FC268D"/>
    <w:rsid w:val="12293E8B"/>
    <w:rsid w:val="126B6F9D"/>
    <w:rsid w:val="12763C0E"/>
    <w:rsid w:val="12987B4A"/>
    <w:rsid w:val="12D84B35"/>
    <w:rsid w:val="12E42887"/>
    <w:rsid w:val="130005AA"/>
    <w:rsid w:val="130540D4"/>
    <w:rsid w:val="130A4338"/>
    <w:rsid w:val="130E4405"/>
    <w:rsid w:val="13127F61"/>
    <w:rsid w:val="132A6BBE"/>
    <w:rsid w:val="133244C1"/>
    <w:rsid w:val="13343740"/>
    <w:rsid w:val="133900AE"/>
    <w:rsid w:val="133C44F7"/>
    <w:rsid w:val="134029A6"/>
    <w:rsid w:val="13402D41"/>
    <w:rsid w:val="1357461F"/>
    <w:rsid w:val="135A0211"/>
    <w:rsid w:val="13EF7E45"/>
    <w:rsid w:val="141A366D"/>
    <w:rsid w:val="141E6E5E"/>
    <w:rsid w:val="145204CA"/>
    <w:rsid w:val="14532F38"/>
    <w:rsid w:val="148B0A61"/>
    <w:rsid w:val="149F68EC"/>
    <w:rsid w:val="14D61239"/>
    <w:rsid w:val="150A5A3D"/>
    <w:rsid w:val="150D6B61"/>
    <w:rsid w:val="1514029C"/>
    <w:rsid w:val="15460D2B"/>
    <w:rsid w:val="1551452C"/>
    <w:rsid w:val="155451EE"/>
    <w:rsid w:val="155D0ED5"/>
    <w:rsid w:val="156B5F7D"/>
    <w:rsid w:val="157B1026"/>
    <w:rsid w:val="157B64A7"/>
    <w:rsid w:val="157C1093"/>
    <w:rsid w:val="157F28B5"/>
    <w:rsid w:val="158C57B9"/>
    <w:rsid w:val="15937E42"/>
    <w:rsid w:val="15A76263"/>
    <w:rsid w:val="15B52CCE"/>
    <w:rsid w:val="15C172C3"/>
    <w:rsid w:val="15E21235"/>
    <w:rsid w:val="15EA4C22"/>
    <w:rsid w:val="15EE2157"/>
    <w:rsid w:val="161407EA"/>
    <w:rsid w:val="161905C6"/>
    <w:rsid w:val="16273291"/>
    <w:rsid w:val="162F5787"/>
    <w:rsid w:val="16414301"/>
    <w:rsid w:val="167E42F7"/>
    <w:rsid w:val="168210CD"/>
    <w:rsid w:val="16831AAC"/>
    <w:rsid w:val="16886B0A"/>
    <w:rsid w:val="168F5E44"/>
    <w:rsid w:val="16993231"/>
    <w:rsid w:val="169C4F2B"/>
    <w:rsid w:val="169E49C6"/>
    <w:rsid w:val="16C31F15"/>
    <w:rsid w:val="16CA4BA5"/>
    <w:rsid w:val="16D443E5"/>
    <w:rsid w:val="16D47976"/>
    <w:rsid w:val="16ED6B57"/>
    <w:rsid w:val="17051824"/>
    <w:rsid w:val="170E7A0F"/>
    <w:rsid w:val="17316EA4"/>
    <w:rsid w:val="17484502"/>
    <w:rsid w:val="17977985"/>
    <w:rsid w:val="17A53BB9"/>
    <w:rsid w:val="17AC15D6"/>
    <w:rsid w:val="17B94349"/>
    <w:rsid w:val="17C05D67"/>
    <w:rsid w:val="17C97645"/>
    <w:rsid w:val="17DD2E03"/>
    <w:rsid w:val="17DE38F3"/>
    <w:rsid w:val="17E639E4"/>
    <w:rsid w:val="17F70AA5"/>
    <w:rsid w:val="17F7370A"/>
    <w:rsid w:val="17FD074D"/>
    <w:rsid w:val="180860F6"/>
    <w:rsid w:val="18211C4B"/>
    <w:rsid w:val="182420B7"/>
    <w:rsid w:val="18360317"/>
    <w:rsid w:val="18393027"/>
    <w:rsid w:val="18463D25"/>
    <w:rsid w:val="18511BCF"/>
    <w:rsid w:val="18534811"/>
    <w:rsid w:val="18546CB7"/>
    <w:rsid w:val="186D107C"/>
    <w:rsid w:val="18782E44"/>
    <w:rsid w:val="18F20F30"/>
    <w:rsid w:val="191E7252"/>
    <w:rsid w:val="192D14A0"/>
    <w:rsid w:val="19327892"/>
    <w:rsid w:val="193B6DBC"/>
    <w:rsid w:val="19516312"/>
    <w:rsid w:val="195E79D7"/>
    <w:rsid w:val="19685C90"/>
    <w:rsid w:val="19982A56"/>
    <w:rsid w:val="19A90037"/>
    <w:rsid w:val="19B666F0"/>
    <w:rsid w:val="19B95DD5"/>
    <w:rsid w:val="19D4115C"/>
    <w:rsid w:val="19D87CB2"/>
    <w:rsid w:val="19E314DD"/>
    <w:rsid w:val="1A1319FC"/>
    <w:rsid w:val="1A147FD0"/>
    <w:rsid w:val="1A194941"/>
    <w:rsid w:val="1A27239E"/>
    <w:rsid w:val="1A292B6A"/>
    <w:rsid w:val="1A30733B"/>
    <w:rsid w:val="1A3C7566"/>
    <w:rsid w:val="1A464739"/>
    <w:rsid w:val="1A51739C"/>
    <w:rsid w:val="1A555EBD"/>
    <w:rsid w:val="1A831166"/>
    <w:rsid w:val="1AA2382E"/>
    <w:rsid w:val="1AA7098D"/>
    <w:rsid w:val="1ABA6EFB"/>
    <w:rsid w:val="1ABE0923"/>
    <w:rsid w:val="1AC84FD6"/>
    <w:rsid w:val="1ADA267E"/>
    <w:rsid w:val="1AE50138"/>
    <w:rsid w:val="1AE656B7"/>
    <w:rsid w:val="1B0D0860"/>
    <w:rsid w:val="1B16188F"/>
    <w:rsid w:val="1B1A12FD"/>
    <w:rsid w:val="1B4C02D0"/>
    <w:rsid w:val="1B5D3BD0"/>
    <w:rsid w:val="1B6B09CA"/>
    <w:rsid w:val="1B89454F"/>
    <w:rsid w:val="1BA944A0"/>
    <w:rsid w:val="1BBF3CDA"/>
    <w:rsid w:val="1BC849BD"/>
    <w:rsid w:val="1BD453E5"/>
    <w:rsid w:val="1BEC4D31"/>
    <w:rsid w:val="1C0B3065"/>
    <w:rsid w:val="1C102CF4"/>
    <w:rsid w:val="1C2B0255"/>
    <w:rsid w:val="1C3B3CA6"/>
    <w:rsid w:val="1C5715AD"/>
    <w:rsid w:val="1C787327"/>
    <w:rsid w:val="1C94320D"/>
    <w:rsid w:val="1CA94E11"/>
    <w:rsid w:val="1CBD45AF"/>
    <w:rsid w:val="1CBF0F1C"/>
    <w:rsid w:val="1CD941A0"/>
    <w:rsid w:val="1CEA3CE6"/>
    <w:rsid w:val="1CFB6117"/>
    <w:rsid w:val="1D1003F6"/>
    <w:rsid w:val="1D2825AC"/>
    <w:rsid w:val="1D2F7747"/>
    <w:rsid w:val="1D3B264B"/>
    <w:rsid w:val="1D44759A"/>
    <w:rsid w:val="1D4E6DE0"/>
    <w:rsid w:val="1D5675DC"/>
    <w:rsid w:val="1D5C2F12"/>
    <w:rsid w:val="1D5E5EA6"/>
    <w:rsid w:val="1D6304EC"/>
    <w:rsid w:val="1D7D6D87"/>
    <w:rsid w:val="1D8204BF"/>
    <w:rsid w:val="1DB76879"/>
    <w:rsid w:val="1DC9532B"/>
    <w:rsid w:val="1DDA2BA4"/>
    <w:rsid w:val="1DE3537C"/>
    <w:rsid w:val="1DF5221A"/>
    <w:rsid w:val="1DFE7395"/>
    <w:rsid w:val="1E1B7B7F"/>
    <w:rsid w:val="1E230B95"/>
    <w:rsid w:val="1E500CFF"/>
    <w:rsid w:val="1E74255F"/>
    <w:rsid w:val="1E82731B"/>
    <w:rsid w:val="1E8B572E"/>
    <w:rsid w:val="1E9D67E6"/>
    <w:rsid w:val="1EA5456C"/>
    <w:rsid w:val="1ED65058"/>
    <w:rsid w:val="1F00336C"/>
    <w:rsid w:val="1F14647F"/>
    <w:rsid w:val="1F1A6A97"/>
    <w:rsid w:val="1F237560"/>
    <w:rsid w:val="1F3265D7"/>
    <w:rsid w:val="1F3822CC"/>
    <w:rsid w:val="1F587104"/>
    <w:rsid w:val="1F8D3558"/>
    <w:rsid w:val="1FA47CDA"/>
    <w:rsid w:val="1FA90589"/>
    <w:rsid w:val="1FAA5B7D"/>
    <w:rsid w:val="1FB65DB1"/>
    <w:rsid w:val="1FF72EC6"/>
    <w:rsid w:val="1FFE0DBC"/>
    <w:rsid w:val="201D7905"/>
    <w:rsid w:val="201E05E2"/>
    <w:rsid w:val="202B1BD0"/>
    <w:rsid w:val="202F31A9"/>
    <w:rsid w:val="2055550F"/>
    <w:rsid w:val="20680A43"/>
    <w:rsid w:val="207B2B57"/>
    <w:rsid w:val="2080236B"/>
    <w:rsid w:val="20BF1285"/>
    <w:rsid w:val="20D401A8"/>
    <w:rsid w:val="20DA533A"/>
    <w:rsid w:val="20E43237"/>
    <w:rsid w:val="20F16975"/>
    <w:rsid w:val="210963B5"/>
    <w:rsid w:val="21505204"/>
    <w:rsid w:val="215313DE"/>
    <w:rsid w:val="2191603D"/>
    <w:rsid w:val="219F15C4"/>
    <w:rsid w:val="21BE719F"/>
    <w:rsid w:val="21C214B8"/>
    <w:rsid w:val="21D63FB8"/>
    <w:rsid w:val="21E64DF2"/>
    <w:rsid w:val="21ED73A1"/>
    <w:rsid w:val="21F93154"/>
    <w:rsid w:val="222E7103"/>
    <w:rsid w:val="224B2B18"/>
    <w:rsid w:val="22513B61"/>
    <w:rsid w:val="22585172"/>
    <w:rsid w:val="225F0F4A"/>
    <w:rsid w:val="225F5125"/>
    <w:rsid w:val="22714E1C"/>
    <w:rsid w:val="22CA56D0"/>
    <w:rsid w:val="230C5CE8"/>
    <w:rsid w:val="23130BCD"/>
    <w:rsid w:val="231E7198"/>
    <w:rsid w:val="23611D17"/>
    <w:rsid w:val="238C01C1"/>
    <w:rsid w:val="239E30F8"/>
    <w:rsid w:val="23AE5668"/>
    <w:rsid w:val="23C2671D"/>
    <w:rsid w:val="23D81ECB"/>
    <w:rsid w:val="23EC6DBA"/>
    <w:rsid w:val="23FB4569"/>
    <w:rsid w:val="2426102C"/>
    <w:rsid w:val="24417BC0"/>
    <w:rsid w:val="2448601E"/>
    <w:rsid w:val="244B2648"/>
    <w:rsid w:val="244F4F92"/>
    <w:rsid w:val="245A17C1"/>
    <w:rsid w:val="24640C27"/>
    <w:rsid w:val="246C1D01"/>
    <w:rsid w:val="24707B57"/>
    <w:rsid w:val="247C5D7F"/>
    <w:rsid w:val="248262D8"/>
    <w:rsid w:val="24904E6A"/>
    <w:rsid w:val="2492046F"/>
    <w:rsid w:val="24A44BA9"/>
    <w:rsid w:val="24BB57A1"/>
    <w:rsid w:val="24C60E23"/>
    <w:rsid w:val="24EA4D53"/>
    <w:rsid w:val="250A066E"/>
    <w:rsid w:val="252E63EA"/>
    <w:rsid w:val="25416E7D"/>
    <w:rsid w:val="2542258D"/>
    <w:rsid w:val="254D782F"/>
    <w:rsid w:val="255840BE"/>
    <w:rsid w:val="25676798"/>
    <w:rsid w:val="257D5C1C"/>
    <w:rsid w:val="258E5D0F"/>
    <w:rsid w:val="25B12F38"/>
    <w:rsid w:val="25CD4708"/>
    <w:rsid w:val="25CE375C"/>
    <w:rsid w:val="25EE5A5F"/>
    <w:rsid w:val="260415F2"/>
    <w:rsid w:val="260D395C"/>
    <w:rsid w:val="26446115"/>
    <w:rsid w:val="266652B8"/>
    <w:rsid w:val="26C856FC"/>
    <w:rsid w:val="26D378A6"/>
    <w:rsid w:val="26DD5971"/>
    <w:rsid w:val="270567A8"/>
    <w:rsid w:val="27081ECC"/>
    <w:rsid w:val="27175904"/>
    <w:rsid w:val="271F71BB"/>
    <w:rsid w:val="2723419D"/>
    <w:rsid w:val="27307C97"/>
    <w:rsid w:val="275465CD"/>
    <w:rsid w:val="275E3BA3"/>
    <w:rsid w:val="2790267D"/>
    <w:rsid w:val="279A4917"/>
    <w:rsid w:val="279A7CD9"/>
    <w:rsid w:val="279F136E"/>
    <w:rsid w:val="27A36FA0"/>
    <w:rsid w:val="27AA2BDE"/>
    <w:rsid w:val="27AE4038"/>
    <w:rsid w:val="27B51898"/>
    <w:rsid w:val="27C272BD"/>
    <w:rsid w:val="27D47A5B"/>
    <w:rsid w:val="2814593F"/>
    <w:rsid w:val="282571ED"/>
    <w:rsid w:val="282D28A7"/>
    <w:rsid w:val="28577F72"/>
    <w:rsid w:val="286650D1"/>
    <w:rsid w:val="28A24621"/>
    <w:rsid w:val="28B73C3F"/>
    <w:rsid w:val="28C36FDD"/>
    <w:rsid w:val="28D9294E"/>
    <w:rsid w:val="28E15615"/>
    <w:rsid w:val="28EB63A0"/>
    <w:rsid w:val="28EE0773"/>
    <w:rsid w:val="28F5568D"/>
    <w:rsid w:val="28FA2996"/>
    <w:rsid w:val="28FF0DD9"/>
    <w:rsid w:val="29053D16"/>
    <w:rsid w:val="290B337B"/>
    <w:rsid w:val="2920791A"/>
    <w:rsid w:val="2925569F"/>
    <w:rsid w:val="292865D4"/>
    <w:rsid w:val="293777EF"/>
    <w:rsid w:val="29384055"/>
    <w:rsid w:val="295C39EB"/>
    <w:rsid w:val="29681748"/>
    <w:rsid w:val="299069DD"/>
    <w:rsid w:val="299F1722"/>
    <w:rsid w:val="29E105BA"/>
    <w:rsid w:val="29ED32E6"/>
    <w:rsid w:val="2A0930E1"/>
    <w:rsid w:val="2A1D7DFC"/>
    <w:rsid w:val="2A3D5A77"/>
    <w:rsid w:val="2A474F76"/>
    <w:rsid w:val="2A492A24"/>
    <w:rsid w:val="2A714D6E"/>
    <w:rsid w:val="2A7C0911"/>
    <w:rsid w:val="2A831ADC"/>
    <w:rsid w:val="2A947B7A"/>
    <w:rsid w:val="2A9E3890"/>
    <w:rsid w:val="2AA02521"/>
    <w:rsid w:val="2AAF1CD9"/>
    <w:rsid w:val="2ABA7ECB"/>
    <w:rsid w:val="2AD871DB"/>
    <w:rsid w:val="2B40416B"/>
    <w:rsid w:val="2B430FCE"/>
    <w:rsid w:val="2B45279C"/>
    <w:rsid w:val="2B515A37"/>
    <w:rsid w:val="2B6A76AF"/>
    <w:rsid w:val="2B7B1C5D"/>
    <w:rsid w:val="2B8267C4"/>
    <w:rsid w:val="2BA5765E"/>
    <w:rsid w:val="2BB85D3C"/>
    <w:rsid w:val="2BD35B54"/>
    <w:rsid w:val="2BD44EA2"/>
    <w:rsid w:val="2BF80F84"/>
    <w:rsid w:val="2C212C1D"/>
    <w:rsid w:val="2C224FDC"/>
    <w:rsid w:val="2C3062EF"/>
    <w:rsid w:val="2C4E1F5F"/>
    <w:rsid w:val="2C536FBF"/>
    <w:rsid w:val="2C6D334B"/>
    <w:rsid w:val="2C733130"/>
    <w:rsid w:val="2C7B1325"/>
    <w:rsid w:val="2CAB1BD9"/>
    <w:rsid w:val="2CC12EAE"/>
    <w:rsid w:val="2CC70C46"/>
    <w:rsid w:val="2CDA49C9"/>
    <w:rsid w:val="2CFB511B"/>
    <w:rsid w:val="2D19745B"/>
    <w:rsid w:val="2D5B3AF4"/>
    <w:rsid w:val="2D5C6C35"/>
    <w:rsid w:val="2D952038"/>
    <w:rsid w:val="2D9B260D"/>
    <w:rsid w:val="2D9B7386"/>
    <w:rsid w:val="2D9E6411"/>
    <w:rsid w:val="2DB20DDF"/>
    <w:rsid w:val="2DB52D03"/>
    <w:rsid w:val="2DDA2085"/>
    <w:rsid w:val="2DE94738"/>
    <w:rsid w:val="2E093A4C"/>
    <w:rsid w:val="2E1C428A"/>
    <w:rsid w:val="2E4A51C5"/>
    <w:rsid w:val="2E620384"/>
    <w:rsid w:val="2E6264F0"/>
    <w:rsid w:val="2EA74AD0"/>
    <w:rsid w:val="2EBC2B81"/>
    <w:rsid w:val="2ECA60AD"/>
    <w:rsid w:val="2ED24D37"/>
    <w:rsid w:val="2EF37C8F"/>
    <w:rsid w:val="2F0D1C2B"/>
    <w:rsid w:val="2F0F3BF1"/>
    <w:rsid w:val="2F167717"/>
    <w:rsid w:val="2F3833B4"/>
    <w:rsid w:val="2F6D0471"/>
    <w:rsid w:val="2F754C15"/>
    <w:rsid w:val="2F7D6A43"/>
    <w:rsid w:val="2F8F6FC4"/>
    <w:rsid w:val="2F913666"/>
    <w:rsid w:val="2F95596F"/>
    <w:rsid w:val="2F961F63"/>
    <w:rsid w:val="2FB610E8"/>
    <w:rsid w:val="2FB914AD"/>
    <w:rsid w:val="2FC72ADF"/>
    <w:rsid w:val="2FCF1CDE"/>
    <w:rsid w:val="2FE356F0"/>
    <w:rsid w:val="2FF836F8"/>
    <w:rsid w:val="2FFF6903"/>
    <w:rsid w:val="2FFF77F2"/>
    <w:rsid w:val="30096F49"/>
    <w:rsid w:val="30371C38"/>
    <w:rsid w:val="30447A8B"/>
    <w:rsid w:val="306B464E"/>
    <w:rsid w:val="30A539EC"/>
    <w:rsid w:val="30A56AED"/>
    <w:rsid w:val="31411253"/>
    <w:rsid w:val="317B7467"/>
    <w:rsid w:val="3183186B"/>
    <w:rsid w:val="31855A9F"/>
    <w:rsid w:val="31A45190"/>
    <w:rsid w:val="31AA7BB5"/>
    <w:rsid w:val="31B905EB"/>
    <w:rsid w:val="31C419F2"/>
    <w:rsid w:val="31D46916"/>
    <w:rsid w:val="31DE0B0E"/>
    <w:rsid w:val="31EE0328"/>
    <w:rsid w:val="32000BC2"/>
    <w:rsid w:val="32113064"/>
    <w:rsid w:val="322E2C96"/>
    <w:rsid w:val="32610BF0"/>
    <w:rsid w:val="326A3A47"/>
    <w:rsid w:val="326E0D17"/>
    <w:rsid w:val="326E4A3D"/>
    <w:rsid w:val="32746B48"/>
    <w:rsid w:val="32827D2E"/>
    <w:rsid w:val="3284314E"/>
    <w:rsid w:val="32966CC4"/>
    <w:rsid w:val="329800F3"/>
    <w:rsid w:val="329C076B"/>
    <w:rsid w:val="32E575F4"/>
    <w:rsid w:val="3323063B"/>
    <w:rsid w:val="334B5C26"/>
    <w:rsid w:val="33641229"/>
    <w:rsid w:val="33694A91"/>
    <w:rsid w:val="337D1290"/>
    <w:rsid w:val="33AF60F4"/>
    <w:rsid w:val="33B43B94"/>
    <w:rsid w:val="33C50334"/>
    <w:rsid w:val="33C91EC0"/>
    <w:rsid w:val="33D71FF0"/>
    <w:rsid w:val="33F5078A"/>
    <w:rsid w:val="33F70671"/>
    <w:rsid w:val="34016308"/>
    <w:rsid w:val="34586B8F"/>
    <w:rsid w:val="34604439"/>
    <w:rsid w:val="34BB0386"/>
    <w:rsid w:val="34D57ABF"/>
    <w:rsid w:val="34F157B7"/>
    <w:rsid w:val="35135F3D"/>
    <w:rsid w:val="351B524D"/>
    <w:rsid w:val="353B5977"/>
    <w:rsid w:val="357070B5"/>
    <w:rsid w:val="357D7CE4"/>
    <w:rsid w:val="358A3320"/>
    <w:rsid w:val="35B4135A"/>
    <w:rsid w:val="35BC248D"/>
    <w:rsid w:val="35F20F4B"/>
    <w:rsid w:val="36137470"/>
    <w:rsid w:val="36A15325"/>
    <w:rsid w:val="36AD3300"/>
    <w:rsid w:val="36B17C70"/>
    <w:rsid w:val="36BB3CFF"/>
    <w:rsid w:val="36E84A8B"/>
    <w:rsid w:val="36F229DF"/>
    <w:rsid w:val="36F31283"/>
    <w:rsid w:val="36F927C5"/>
    <w:rsid w:val="37726B1A"/>
    <w:rsid w:val="377C4D93"/>
    <w:rsid w:val="37883DE4"/>
    <w:rsid w:val="378A0992"/>
    <w:rsid w:val="378B57DF"/>
    <w:rsid w:val="379B0674"/>
    <w:rsid w:val="37D53006"/>
    <w:rsid w:val="37F0554C"/>
    <w:rsid w:val="37F05700"/>
    <w:rsid w:val="383F6786"/>
    <w:rsid w:val="387750AD"/>
    <w:rsid w:val="38880113"/>
    <w:rsid w:val="38937DA9"/>
    <w:rsid w:val="389779C9"/>
    <w:rsid w:val="38B37402"/>
    <w:rsid w:val="38D51CCD"/>
    <w:rsid w:val="38E53F76"/>
    <w:rsid w:val="38F542E5"/>
    <w:rsid w:val="391A2B38"/>
    <w:rsid w:val="392177E9"/>
    <w:rsid w:val="39325C39"/>
    <w:rsid w:val="39353A5E"/>
    <w:rsid w:val="3941741C"/>
    <w:rsid w:val="394E7374"/>
    <w:rsid w:val="396239FB"/>
    <w:rsid w:val="396A792A"/>
    <w:rsid w:val="396C5791"/>
    <w:rsid w:val="39790EAC"/>
    <w:rsid w:val="3979739E"/>
    <w:rsid w:val="397C76FF"/>
    <w:rsid w:val="39B23BDB"/>
    <w:rsid w:val="39B678CC"/>
    <w:rsid w:val="39C16683"/>
    <w:rsid w:val="39D8602A"/>
    <w:rsid w:val="3A246BDD"/>
    <w:rsid w:val="3A2C4767"/>
    <w:rsid w:val="3A2F1E6B"/>
    <w:rsid w:val="3A303BAE"/>
    <w:rsid w:val="3A424587"/>
    <w:rsid w:val="3A891C1C"/>
    <w:rsid w:val="3A891C9F"/>
    <w:rsid w:val="3A8A46E7"/>
    <w:rsid w:val="3A8F26C9"/>
    <w:rsid w:val="3AB86D12"/>
    <w:rsid w:val="3ABD7448"/>
    <w:rsid w:val="3ABF09BD"/>
    <w:rsid w:val="3ACF141F"/>
    <w:rsid w:val="3ACF446A"/>
    <w:rsid w:val="3AD514A0"/>
    <w:rsid w:val="3ADE5721"/>
    <w:rsid w:val="3AED0B1A"/>
    <w:rsid w:val="3AF347BC"/>
    <w:rsid w:val="3AFC596C"/>
    <w:rsid w:val="3B416D4B"/>
    <w:rsid w:val="3B491430"/>
    <w:rsid w:val="3B4C0F20"/>
    <w:rsid w:val="3B4F4D11"/>
    <w:rsid w:val="3B7A0422"/>
    <w:rsid w:val="3B7F12F6"/>
    <w:rsid w:val="3BCE1D7A"/>
    <w:rsid w:val="3BD94E40"/>
    <w:rsid w:val="3BE10E26"/>
    <w:rsid w:val="3BEB39E3"/>
    <w:rsid w:val="3BF5793D"/>
    <w:rsid w:val="3C113705"/>
    <w:rsid w:val="3C124AE9"/>
    <w:rsid w:val="3C1B1D6E"/>
    <w:rsid w:val="3C39193B"/>
    <w:rsid w:val="3C4B7BDE"/>
    <w:rsid w:val="3C7B4C05"/>
    <w:rsid w:val="3C892198"/>
    <w:rsid w:val="3CBB01E3"/>
    <w:rsid w:val="3CBC5D5F"/>
    <w:rsid w:val="3CCE5F0D"/>
    <w:rsid w:val="3D0212CE"/>
    <w:rsid w:val="3D051171"/>
    <w:rsid w:val="3D097583"/>
    <w:rsid w:val="3D4079B2"/>
    <w:rsid w:val="3D447ED0"/>
    <w:rsid w:val="3D583426"/>
    <w:rsid w:val="3D5B08BD"/>
    <w:rsid w:val="3D5C5D3D"/>
    <w:rsid w:val="3D650FB7"/>
    <w:rsid w:val="3D6E7EC2"/>
    <w:rsid w:val="3D776E2C"/>
    <w:rsid w:val="3D8F5828"/>
    <w:rsid w:val="3D967248"/>
    <w:rsid w:val="3DAB1CEA"/>
    <w:rsid w:val="3DEC17E1"/>
    <w:rsid w:val="3DFF586B"/>
    <w:rsid w:val="3E25215E"/>
    <w:rsid w:val="3E275078"/>
    <w:rsid w:val="3E3719B8"/>
    <w:rsid w:val="3E393645"/>
    <w:rsid w:val="3E4E3472"/>
    <w:rsid w:val="3E53380F"/>
    <w:rsid w:val="3E891086"/>
    <w:rsid w:val="3E8A619A"/>
    <w:rsid w:val="3E96708E"/>
    <w:rsid w:val="3EC86B10"/>
    <w:rsid w:val="3EF25F6A"/>
    <w:rsid w:val="3EF45463"/>
    <w:rsid w:val="3EF738FE"/>
    <w:rsid w:val="3F155ACA"/>
    <w:rsid w:val="3F1E16E0"/>
    <w:rsid w:val="3F2E5475"/>
    <w:rsid w:val="3F3C6C0B"/>
    <w:rsid w:val="3F716149"/>
    <w:rsid w:val="3F800278"/>
    <w:rsid w:val="3FAB1BF4"/>
    <w:rsid w:val="3FBD0114"/>
    <w:rsid w:val="3FDA16EB"/>
    <w:rsid w:val="3FF12096"/>
    <w:rsid w:val="40320898"/>
    <w:rsid w:val="4032561B"/>
    <w:rsid w:val="40434369"/>
    <w:rsid w:val="40684ABC"/>
    <w:rsid w:val="40AB0497"/>
    <w:rsid w:val="40B51120"/>
    <w:rsid w:val="40BA692C"/>
    <w:rsid w:val="40D103FB"/>
    <w:rsid w:val="40F70BFB"/>
    <w:rsid w:val="41133814"/>
    <w:rsid w:val="41246BED"/>
    <w:rsid w:val="41385C9C"/>
    <w:rsid w:val="41965271"/>
    <w:rsid w:val="41A86375"/>
    <w:rsid w:val="41C363C1"/>
    <w:rsid w:val="41DF7846"/>
    <w:rsid w:val="42037B04"/>
    <w:rsid w:val="42096647"/>
    <w:rsid w:val="42214A6A"/>
    <w:rsid w:val="423810C0"/>
    <w:rsid w:val="423A6B42"/>
    <w:rsid w:val="424B3CDF"/>
    <w:rsid w:val="42770221"/>
    <w:rsid w:val="42822B38"/>
    <w:rsid w:val="429240FC"/>
    <w:rsid w:val="42A020C6"/>
    <w:rsid w:val="42A72EE0"/>
    <w:rsid w:val="42D136C0"/>
    <w:rsid w:val="42D457C7"/>
    <w:rsid w:val="42E63B77"/>
    <w:rsid w:val="42F97BDF"/>
    <w:rsid w:val="430D2DCC"/>
    <w:rsid w:val="431145D3"/>
    <w:rsid w:val="432270AB"/>
    <w:rsid w:val="43247B10"/>
    <w:rsid w:val="43530BB2"/>
    <w:rsid w:val="436A5949"/>
    <w:rsid w:val="43AB20C9"/>
    <w:rsid w:val="43B4554F"/>
    <w:rsid w:val="43BE5094"/>
    <w:rsid w:val="4400286B"/>
    <w:rsid w:val="440B0AB4"/>
    <w:rsid w:val="4428732F"/>
    <w:rsid w:val="444856CE"/>
    <w:rsid w:val="445B4F2E"/>
    <w:rsid w:val="44753296"/>
    <w:rsid w:val="447F7A2F"/>
    <w:rsid w:val="44957494"/>
    <w:rsid w:val="44D748CF"/>
    <w:rsid w:val="44D77AAC"/>
    <w:rsid w:val="44E65E53"/>
    <w:rsid w:val="45063378"/>
    <w:rsid w:val="45296ACF"/>
    <w:rsid w:val="45451659"/>
    <w:rsid w:val="454828F5"/>
    <w:rsid w:val="455E0B5F"/>
    <w:rsid w:val="45654315"/>
    <w:rsid w:val="458E4933"/>
    <w:rsid w:val="45BB3B86"/>
    <w:rsid w:val="45C049E4"/>
    <w:rsid w:val="45CF33B3"/>
    <w:rsid w:val="45E67B40"/>
    <w:rsid w:val="461B2ADD"/>
    <w:rsid w:val="461D5980"/>
    <w:rsid w:val="46201B75"/>
    <w:rsid w:val="463C3FB5"/>
    <w:rsid w:val="46415A7D"/>
    <w:rsid w:val="46453945"/>
    <w:rsid w:val="46540D1F"/>
    <w:rsid w:val="46660D60"/>
    <w:rsid w:val="467D6138"/>
    <w:rsid w:val="46BF43A9"/>
    <w:rsid w:val="46DD1976"/>
    <w:rsid w:val="46E73D60"/>
    <w:rsid w:val="47083208"/>
    <w:rsid w:val="470F786A"/>
    <w:rsid w:val="4722788C"/>
    <w:rsid w:val="4751401D"/>
    <w:rsid w:val="47775577"/>
    <w:rsid w:val="479930F9"/>
    <w:rsid w:val="47A51E4C"/>
    <w:rsid w:val="47C258E4"/>
    <w:rsid w:val="47D26FB5"/>
    <w:rsid w:val="47E86474"/>
    <w:rsid w:val="481E3C44"/>
    <w:rsid w:val="4825432B"/>
    <w:rsid w:val="4842085A"/>
    <w:rsid w:val="48700845"/>
    <w:rsid w:val="489372CB"/>
    <w:rsid w:val="48CB3B47"/>
    <w:rsid w:val="48CF41C1"/>
    <w:rsid w:val="48FA6767"/>
    <w:rsid w:val="49060960"/>
    <w:rsid w:val="49146F98"/>
    <w:rsid w:val="49206EC2"/>
    <w:rsid w:val="49361633"/>
    <w:rsid w:val="49430849"/>
    <w:rsid w:val="494C75E3"/>
    <w:rsid w:val="4968432E"/>
    <w:rsid w:val="49872E41"/>
    <w:rsid w:val="49901059"/>
    <w:rsid w:val="499407FE"/>
    <w:rsid w:val="49BD6042"/>
    <w:rsid w:val="49C70D43"/>
    <w:rsid w:val="49D5678F"/>
    <w:rsid w:val="49E26FC9"/>
    <w:rsid w:val="4A266DE0"/>
    <w:rsid w:val="4A2877F9"/>
    <w:rsid w:val="4A392FB7"/>
    <w:rsid w:val="4A3F462C"/>
    <w:rsid w:val="4A4753FB"/>
    <w:rsid w:val="4A9E064A"/>
    <w:rsid w:val="4AAF4248"/>
    <w:rsid w:val="4AB80DFF"/>
    <w:rsid w:val="4AC156B6"/>
    <w:rsid w:val="4AC7087B"/>
    <w:rsid w:val="4ACF73DF"/>
    <w:rsid w:val="4AD32C5B"/>
    <w:rsid w:val="4AD45B4F"/>
    <w:rsid w:val="4AD77A67"/>
    <w:rsid w:val="4ADF32B6"/>
    <w:rsid w:val="4AE93832"/>
    <w:rsid w:val="4AFD7EB7"/>
    <w:rsid w:val="4B012A07"/>
    <w:rsid w:val="4B136490"/>
    <w:rsid w:val="4B461FEB"/>
    <w:rsid w:val="4B4E6EB9"/>
    <w:rsid w:val="4B556D3C"/>
    <w:rsid w:val="4B5F3FF8"/>
    <w:rsid w:val="4B7859A5"/>
    <w:rsid w:val="4B7B7619"/>
    <w:rsid w:val="4BA4540F"/>
    <w:rsid w:val="4BAF3253"/>
    <w:rsid w:val="4BCC4864"/>
    <w:rsid w:val="4BDB465A"/>
    <w:rsid w:val="4BDD217E"/>
    <w:rsid w:val="4BDF63AE"/>
    <w:rsid w:val="4BF82691"/>
    <w:rsid w:val="4C0945B2"/>
    <w:rsid w:val="4C3D2BAB"/>
    <w:rsid w:val="4C497B7D"/>
    <w:rsid w:val="4C6B5278"/>
    <w:rsid w:val="4C701759"/>
    <w:rsid w:val="4C7C497B"/>
    <w:rsid w:val="4CA06D65"/>
    <w:rsid w:val="4CA86836"/>
    <w:rsid w:val="4CBB4AA7"/>
    <w:rsid w:val="4CCD6B3E"/>
    <w:rsid w:val="4CEB1173"/>
    <w:rsid w:val="4D072E8F"/>
    <w:rsid w:val="4D140D8E"/>
    <w:rsid w:val="4D16598E"/>
    <w:rsid w:val="4D197043"/>
    <w:rsid w:val="4D205451"/>
    <w:rsid w:val="4D2217CA"/>
    <w:rsid w:val="4D25747D"/>
    <w:rsid w:val="4D426A7E"/>
    <w:rsid w:val="4D506688"/>
    <w:rsid w:val="4D5802F4"/>
    <w:rsid w:val="4D7E65B6"/>
    <w:rsid w:val="4D8B1EBD"/>
    <w:rsid w:val="4D9F302D"/>
    <w:rsid w:val="4D9F56C7"/>
    <w:rsid w:val="4DAE15C6"/>
    <w:rsid w:val="4DB72397"/>
    <w:rsid w:val="4DD72000"/>
    <w:rsid w:val="4DE54188"/>
    <w:rsid w:val="4DF52B9B"/>
    <w:rsid w:val="4E422F80"/>
    <w:rsid w:val="4E586652"/>
    <w:rsid w:val="4E5A3629"/>
    <w:rsid w:val="4E5C34F5"/>
    <w:rsid w:val="4E7B15B0"/>
    <w:rsid w:val="4E845A5A"/>
    <w:rsid w:val="4EB31BA5"/>
    <w:rsid w:val="4EC2357B"/>
    <w:rsid w:val="4EF23E95"/>
    <w:rsid w:val="4F0938C5"/>
    <w:rsid w:val="4F254A48"/>
    <w:rsid w:val="4F6518DC"/>
    <w:rsid w:val="4F780ED4"/>
    <w:rsid w:val="4F7D5B8B"/>
    <w:rsid w:val="4F810E66"/>
    <w:rsid w:val="4F91310B"/>
    <w:rsid w:val="4F9F3EDC"/>
    <w:rsid w:val="4FB34B3B"/>
    <w:rsid w:val="4FDB5D5B"/>
    <w:rsid w:val="4FE122B3"/>
    <w:rsid w:val="50003449"/>
    <w:rsid w:val="500522AA"/>
    <w:rsid w:val="50165150"/>
    <w:rsid w:val="501A7EDD"/>
    <w:rsid w:val="501B2534"/>
    <w:rsid w:val="50235D53"/>
    <w:rsid w:val="50360DBB"/>
    <w:rsid w:val="5046184E"/>
    <w:rsid w:val="50477BC6"/>
    <w:rsid w:val="504B2837"/>
    <w:rsid w:val="50725413"/>
    <w:rsid w:val="507E38F9"/>
    <w:rsid w:val="50B77D55"/>
    <w:rsid w:val="50D33C0E"/>
    <w:rsid w:val="50E436A4"/>
    <w:rsid w:val="50E96DFA"/>
    <w:rsid w:val="51100FFE"/>
    <w:rsid w:val="513D7713"/>
    <w:rsid w:val="51427B66"/>
    <w:rsid w:val="516A082B"/>
    <w:rsid w:val="5179770A"/>
    <w:rsid w:val="518D3F12"/>
    <w:rsid w:val="518F170F"/>
    <w:rsid w:val="51B90F5D"/>
    <w:rsid w:val="51C7794D"/>
    <w:rsid w:val="51CE1727"/>
    <w:rsid w:val="51D96677"/>
    <w:rsid w:val="521343A5"/>
    <w:rsid w:val="522839C0"/>
    <w:rsid w:val="522B6757"/>
    <w:rsid w:val="522B7CA8"/>
    <w:rsid w:val="52324956"/>
    <w:rsid w:val="524876B9"/>
    <w:rsid w:val="5251408C"/>
    <w:rsid w:val="52570ECF"/>
    <w:rsid w:val="52894598"/>
    <w:rsid w:val="52951EE4"/>
    <w:rsid w:val="52E33B5D"/>
    <w:rsid w:val="52E377D8"/>
    <w:rsid w:val="52E8254E"/>
    <w:rsid w:val="52ED6987"/>
    <w:rsid w:val="530E6DE7"/>
    <w:rsid w:val="535B64C4"/>
    <w:rsid w:val="538868A8"/>
    <w:rsid w:val="53992BCA"/>
    <w:rsid w:val="539B7506"/>
    <w:rsid w:val="53B145BF"/>
    <w:rsid w:val="53BA5968"/>
    <w:rsid w:val="53C30E02"/>
    <w:rsid w:val="53C6403C"/>
    <w:rsid w:val="53E73D5B"/>
    <w:rsid w:val="53EB5B69"/>
    <w:rsid w:val="54052B8A"/>
    <w:rsid w:val="544C1C3C"/>
    <w:rsid w:val="548848E5"/>
    <w:rsid w:val="548D03BD"/>
    <w:rsid w:val="54951A96"/>
    <w:rsid w:val="549701D0"/>
    <w:rsid w:val="549E3FF5"/>
    <w:rsid w:val="54B50AD7"/>
    <w:rsid w:val="54C45BEC"/>
    <w:rsid w:val="54D0391C"/>
    <w:rsid w:val="54E37CE0"/>
    <w:rsid w:val="54ED071F"/>
    <w:rsid w:val="54FC5AEC"/>
    <w:rsid w:val="55202FE3"/>
    <w:rsid w:val="55535E79"/>
    <w:rsid w:val="55667298"/>
    <w:rsid w:val="55701324"/>
    <w:rsid w:val="55957ECE"/>
    <w:rsid w:val="55A34F00"/>
    <w:rsid w:val="55AF0562"/>
    <w:rsid w:val="55B8151D"/>
    <w:rsid w:val="55C95887"/>
    <w:rsid w:val="55DD2121"/>
    <w:rsid w:val="55F10BEA"/>
    <w:rsid w:val="55FD4776"/>
    <w:rsid w:val="56094299"/>
    <w:rsid w:val="560D1045"/>
    <w:rsid w:val="565B5E32"/>
    <w:rsid w:val="56662E53"/>
    <w:rsid w:val="567C63D9"/>
    <w:rsid w:val="568F5D5A"/>
    <w:rsid w:val="56964E71"/>
    <w:rsid w:val="56B0500C"/>
    <w:rsid w:val="56BD1DF3"/>
    <w:rsid w:val="56C57667"/>
    <w:rsid w:val="56C80BF4"/>
    <w:rsid w:val="56D30133"/>
    <w:rsid w:val="56D64810"/>
    <w:rsid w:val="56DC3E4B"/>
    <w:rsid w:val="56E065D2"/>
    <w:rsid w:val="56F75D8C"/>
    <w:rsid w:val="570738D6"/>
    <w:rsid w:val="571247BC"/>
    <w:rsid w:val="57153FF9"/>
    <w:rsid w:val="571E3B9B"/>
    <w:rsid w:val="57437173"/>
    <w:rsid w:val="57532421"/>
    <w:rsid w:val="57827E66"/>
    <w:rsid w:val="57920EE1"/>
    <w:rsid w:val="57B93333"/>
    <w:rsid w:val="57CC7EEE"/>
    <w:rsid w:val="57D27030"/>
    <w:rsid w:val="580353F7"/>
    <w:rsid w:val="58686242"/>
    <w:rsid w:val="58753E24"/>
    <w:rsid w:val="587A6981"/>
    <w:rsid w:val="589E64D4"/>
    <w:rsid w:val="58A60C13"/>
    <w:rsid w:val="58D32F3A"/>
    <w:rsid w:val="59027BDD"/>
    <w:rsid w:val="59186159"/>
    <w:rsid w:val="591F2DA3"/>
    <w:rsid w:val="594F2F8A"/>
    <w:rsid w:val="59606BDF"/>
    <w:rsid w:val="596126E8"/>
    <w:rsid w:val="59614B09"/>
    <w:rsid w:val="59AF7370"/>
    <w:rsid w:val="59BA2329"/>
    <w:rsid w:val="59BB030F"/>
    <w:rsid w:val="59D3277A"/>
    <w:rsid w:val="59DC5A11"/>
    <w:rsid w:val="5A183F38"/>
    <w:rsid w:val="5A187062"/>
    <w:rsid w:val="5A230B58"/>
    <w:rsid w:val="5A2C62FA"/>
    <w:rsid w:val="5A2F7F8B"/>
    <w:rsid w:val="5A39230E"/>
    <w:rsid w:val="5A444C97"/>
    <w:rsid w:val="5A4C6F5E"/>
    <w:rsid w:val="5A4F234C"/>
    <w:rsid w:val="5A5F40D7"/>
    <w:rsid w:val="5A7410DB"/>
    <w:rsid w:val="5A7636D7"/>
    <w:rsid w:val="5AA17D44"/>
    <w:rsid w:val="5AA53D4E"/>
    <w:rsid w:val="5AAC3EE8"/>
    <w:rsid w:val="5AB47566"/>
    <w:rsid w:val="5AE21B61"/>
    <w:rsid w:val="5AF95F2A"/>
    <w:rsid w:val="5B571F5D"/>
    <w:rsid w:val="5B637FBB"/>
    <w:rsid w:val="5B841BB9"/>
    <w:rsid w:val="5B8A2DF8"/>
    <w:rsid w:val="5B8F5DF5"/>
    <w:rsid w:val="5B9C3F3C"/>
    <w:rsid w:val="5BAE2B22"/>
    <w:rsid w:val="5BB4324C"/>
    <w:rsid w:val="5C07499E"/>
    <w:rsid w:val="5C0E208B"/>
    <w:rsid w:val="5C1D40A3"/>
    <w:rsid w:val="5C4D612F"/>
    <w:rsid w:val="5C754B9E"/>
    <w:rsid w:val="5C951D1D"/>
    <w:rsid w:val="5CB169DD"/>
    <w:rsid w:val="5CB766B1"/>
    <w:rsid w:val="5CC22998"/>
    <w:rsid w:val="5CD644BA"/>
    <w:rsid w:val="5CEB1F90"/>
    <w:rsid w:val="5D146C50"/>
    <w:rsid w:val="5D1B75E9"/>
    <w:rsid w:val="5D240492"/>
    <w:rsid w:val="5D275F3F"/>
    <w:rsid w:val="5D3428E5"/>
    <w:rsid w:val="5D4B0DF2"/>
    <w:rsid w:val="5D4B18C2"/>
    <w:rsid w:val="5D4C06D9"/>
    <w:rsid w:val="5D5B3EB3"/>
    <w:rsid w:val="5D5E080A"/>
    <w:rsid w:val="5DCB587C"/>
    <w:rsid w:val="5DE23839"/>
    <w:rsid w:val="5DE44425"/>
    <w:rsid w:val="5DE91976"/>
    <w:rsid w:val="5E18686B"/>
    <w:rsid w:val="5E1A243E"/>
    <w:rsid w:val="5E1B2CA8"/>
    <w:rsid w:val="5E231F75"/>
    <w:rsid w:val="5E2417EE"/>
    <w:rsid w:val="5E302065"/>
    <w:rsid w:val="5E3C1BDC"/>
    <w:rsid w:val="5E407E4B"/>
    <w:rsid w:val="5E782EE9"/>
    <w:rsid w:val="5E7F2260"/>
    <w:rsid w:val="5E8654AF"/>
    <w:rsid w:val="5E8861FA"/>
    <w:rsid w:val="5E8C7460"/>
    <w:rsid w:val="5EA86DC6"/>
    <w:rsid w:val="5F093B7D"/>
    <w:rsid w:val="5F1136A7"/>
    <w:rsid w:val="5F3D5F63"/>
    <w:rsid w:val="5F4B3119"/>
    <w:rsid w:val="5F59129E"/>
    <w:rsid w:val="5F86773D"/>
    <w:rsid w:val="5FBE7A01"/>
    <w:rsid w:val="5FF17E36"/>
    <w:rsid w:val="600C3801"/>
    <w:rsid w:val="60305E07"/>
    <w:rsid w:val="60337224"/>
    <w:rsid w:val="60380462"/>
    <w:rsid w:val="60476E68"/>
    <w:rsid w:val="607E52F9"/>
    <w:rsid w:val="608F3872"/>
    <w:rsid w:val="609915A0"/>
    <w:rsid w:val="609E7846"/>
    <w:rsid w:val="60A0035C"/>
    <w:rsid w:val="60A22E0B"/>
    <w:rsid w:val="60D34BEC"/>
    <w:rsid w:val="60E51A98"/>
    <w:rsid w:val="60ED63D2"/>
    <w:rsid w:val="60F314D8"/>
    <w:rsid w:val="61357AA6"/>
    <w:rsid w:val="613F1351"/>
    <w:rsid w:val="61432D2B"/>
    <w:rsid w:val="61432ED6"/>
    <w:rsid w:val="61A134C4"/>
    <w:rsid w:val="61AA485D"/>
    <w:rsid w:val="61CB2805"/>
    <w:rsid w:val="61D768B2"/>
    <w:rsid w:val="61DF2359"/>
    <w:rsid w:val="61DF2901"/>
    <w:rsid w:val="62253BD3"/>
    <w:rsid w:val="624C4EB8"/>
    <w:rsid w:val="626A27DE"/>
    <w:rsid w:val="62913539"/>
    <w:rsid w:val="62A946DC"/>
    <w:rsid w:val="62BD2E11"/>
    <w:rsid w:val="62D90A33"/>
    <w:rsid w:val="62E859D0"/>
    <w:rsid w:val="62FC1313"/>
    <w:rsid w:val="63055248"/>
    <w:rsid w:val="631016EE"/>
    <w:rsid w:val="633E4E2C"/>
    <w:rsid w:val="634C7460"/>
    <w:rsid w:val="63683B5F"/>
    <w:rsid w:val="63691F9A"/>
    <w:rsid w:val="63951245"/>
    <w:rsid w:val="63BC5DBD"/>
    <w:rsid w:val="64354398"/>
    <w:rsid w:val="644D0C6C"/>
    <w:rsid w:val="6488493D"/>
    <w:rsid w:val="64BF5EFE"/>
    <w:rsid w:val="650869DC"/>
    <w:rsid w:val="650E6B1F"/>
    <w:rsid w:val="652139D8"/>
    <w:rsid w:val="65302176"/>
    <w:rsid w:val="65611576"/>
    <w:rsid w:val="65726B6E"/>
    <w:rsid w:val="65757A02"/>
    <w:rsid w:val="657A5F83"/>
    <w:rsid w:val="65A81655"/>
    <w:rsid w:val="65B7688D"/>
    <w:rsid w:val="65FA312F"/>
    <w:rsid w:val="6600133A"/>
    <w:rsid w:val="660E5B28"/>
    <w:rsid w:val="665A111C"/>
    <w:rsid w:val="667E1199"/>
    <w:rsid w:val="6680069C"/>
    <w:rsid w:val="66A444E4"/>
    <w:rsid w:val="66A64624"/>
    <w:rsid w:val="66D96B9B"/>
    <w:rsid w:val="66DF48E3"/>
    <w:rsid w:val="66E05591"/>
    <w:rsid w:val="66E72BCE"/>
    <w:rsid w:val="66EC7809"/>
    <w:rsid w:val="67263EFA"/>
    <w:rsid w:val="67570366"/>
    <w:rsid w:val="67703F61"/>
    <w:rsid w:val="677457EA"/>
    <w:rsid w:val="678209ED"/>
    <w:rsid w:val="67844CFF"/>
    <w:rsid w:val="67A30DEB"/>
    <w:rsid w:val="67A5415E"/>
    <w:rsid w:val="67A61834"/>
    <w:rsid w:val="67A836BB"/>
    <w:rsid w:val="67B17282"/>
    <w:rsid w:val="67D2280C"/>
    <w:rsid w:val="680663EB"/>
    <w:rsid w:val="68336A77"/>
    <w:rsid w:val="68373B2E"/>
    <w:rsid w:val="685A3539"/>
    <w:rsid w:val="685F7C35"/>
    <w:rsid w:val="68694610"/>
    <w:rsid w:val="686B0388"/>
    <w:rsid w:val="686E21C3"/>
    <w:rsid w:val="68961FEC"/>
    <w:rsid w:val="68A12413"/>
    <w:rsid w:val="68AE2BC8"/>
    <w:rsid w:val="68C94974"/>
    <w:rsid w:val="68D12FE1"/>
    <w:rsid w:val="68E11848"/>
    <w:rsid w:val="69033403"/>
    <w:rsid w:val="69382899"/>
    <w:rsid w:val="69452094"/>
    <w:rsid w:val="69457ADB"/>
    <w:rsid w:val="6957750E"/>
    <w:rsid w:val="69684CE5"/>
    <w:rsid w:val="697244CF"/>
    <w:rsid w:val="697F58C4"/>
    <w:rsid w:val="699C05EE"/>
    <w:rsid w:val="69B15A49"/>
    <w:rsid w:val="69BA1978"/>
    <w:rsid w:val="69CF2D43"/>
    <w:rsid w:val="69F002E2"/>
    <w:rsid w:val="69F35101"/>
    <w:rsid w:val="6A0A56F8"/>
    <w:rsid w:val="6A155A05"/>
    <w:rsid w:val="6A162E8B"/>
    <w:rsid w:val="6A1E3DB0"/>
    <w:rsid w:val="6A310FA3"/>
    <w:rsid w:val="6A704ADA"/>
    <w:rsid w:val="6A7E5BD8"/>
    <w:rsid w:val="6A922C1D"/>
    <w:rsid w:val="6AC356BA"/>
    <w:rsid w:val="6ACE0F68"/>
    <w:rsid w:val="6AD71845"/>
    <w:rsid w:val="6AFF2525"/>
    <w:rsid w:val="6B265AF4"/>
    <w:rsid w:val="6B3A7D89"/>
    <w:rsid w:val="6B4572F7"/>
    <w:rsid w:val="6B720A8A"/>
    <w:rsid w:val="6B76507A"/>
    <w:rsid w:val="6B7C16E5"/>
    <w:rsid w:val="6B7F3860"/>
    <w:rsid w:val="6B891A41"/>
    <w:rsid w:val="6B894710"/>
    <w:rsid w:val="6B917DC7"/>
    <w:rsid w:val="6B946553"/>
    <w:rsid w:val="6BA644EC"/>
    <w:rsid w:val="6BC71803"/>
    <w:rsid w:val="6BEC4511"/>
    <w:rsid w:val="6C211A24"/>
    <w:rsid w:val="6C5633B9"/>
    <w:rsid w:val="6C5B29E6"/>
    <w:rsid w:val="6C686A60"/>
    <w:rsid w:val="6C7450DE"/>
    <w:rsid w:val="6C751D2E"/>
    <w:rsid w:val="6C7E335A"/>
    <w:rsid w:val="6C947141"/>
    <w:rsid w:val="6C9E35FE"/>
    <w:rsid w:val="6CA83DCF"/>
    <w:rsid w:val="6CA92277"/>
    <w:rsid w:val="6CB06D51"/>
    <w:rsid w:val="6CB21A03"/>
    <w:rsid w:val="6CC93C82"/>
    <w:rsid w:val="6CD23E4B"/>
    <w:rsid w:val="6CDE0FB8"/>
    <w:rsid w:val="6CEC2AE0"/>
    <w:rsid w:val="6CEC485E"/>
    <w:rsid w:val="6CF90DCD"/>
    <w:rsid w:val="6D0677E9"/>
    <w:rsid w:val="6D09210C"/>
    <w:rsid w:val="6D286DAC"/>
    <w:rsid w:val="6D5B5AA7"/>
    <w:rsid w:val="6D693145"/>
    <w:rsid w:val="6D720465"/>
    <w:rsid w:val="6D7B66F3"/>
    <w:rsid w:val="6D806C56"/>
    <w:rsid w:val="6D8920F1"/>
    <w:rsid w:val="6DA16DBD"/>
    <w:rsid w:val="6DB337D2"/>
    <w:rsid w:val="6DBC6DDD"/>
    <w:rsid w:val="6DDA1D1C"/>
    <w:rsid w:val="6DE4229E"/>
    <w:rsid w:val="6DEA4762"/>
    <w:rsid w:val="6DF90F31"/>
    <w:rsid w:val="6DFE31FF"/>
    <w:rsid w:val="6E2F24ED"/>
    <w:rsid w:val="6E5C38BF"/>
    <w:rsid w:val="6E671DD7"/>
    <w:rsid w:val="6ED149D9"/>
    <w:rsid w:val="6ED16045"/>
    <w:rsid w:val="6ED4419D"/>
    <w:rsid w:val="6EDA5421"/>
    <w:rsid w:val="6EE17480"/>
    <w:rsid w:val="6EF74DA9"/>
    <w:rsid w:val="6F2168ED"/>
    <w:rsid w:val="6F543011"/>
    <w:rsid w:val="6F5F19C8"/>
    <w:rsid w:val="6F5F5166"/>
    <w:rsid w:val="6F785F11"/>
    <w:rsid w:val="6F8F659F"/>
    <w:rsid w:val="6F8F7F58"/>
    <w:rsid w:val="6FB77E7F"/>
    <w:rsid w:val="6FDA608F"/>
    <w:rsid w:val="6FDD1663"/>
    <w:rsid w:val="6FDD7581"/>
    <w:rsid w:val="6FF068A5"/>
    <w:rsid w:val="70071937"/>
    <w:rsid w:val="701051AB"/>
    <w:rsid w:val="701062A4"/>
    <w:rsid w:val="701D43B7"/>
    <w:rsid w:val="701E5ABE"/>
    <w:rsid w:val="702307BA"/>
    <w:rsid w:val="7037627C"/>
    <w:rsid w:val="70405EBA"/>
    <w:rsid w:val="704B2D09"/>
    <w:rsid w:val="70A1528F"/>
    <w:rsid w:val="70A46B2D"/>
    <w:rsid w:val="70B86135"/>
    <w:rsid w:val="70BC5DE8"/>
    <w:rsid w:val="70D52502"/>
    <w:rsid w:val="70E85E85"/>
    <w:rsid w:val="70FC7EF1"/>
    <w:rsid w:val="71085E9C"/>
    <w:rsid w:val="712B5702"/>
    <w:rsid w:val="71384367"/>
    <w:rsid w:val="71524FC6"/>
    <w:rsid w:val="71527D66"/>
    <w:rsid w:val="716759E3"/>
    <w:rsid w:val="71853E5F"/>
    <w:rsid w:val="71F600B7"/>
    <w:rsid w:val="71F653A8"/>
    <w:rsid w:val="71F713E0"/>
    <w:rsid w:val="71FF0E42"/>
    <w:rsid w:val="71FF2FC3"/>
    <w:rsid w:val="723B0542"/>
    <w:rsid w:val="724121CB"/>
    <w:rsid w:val="724605E6"/>
    <w:rsid w:val="72466658"/>
    <w:rsid w:val="725014D2"/>
    <w:rsid w:val="72514A93"/>
    <w:rsid w:val="726A4452"/>
    <w:rsid w:val="7270076B"/>
    <w:rsid w:val="72934876"/>
    <w:rsid w:val="72E478DD"/>
    <w:rsid w:val="72E9174D"/>
    <w:rsid w:val="733C30DC"/>
    <w:rsid w:val="735D55BD"/>
    <w:rsid w:val="73764EC1"/>
    <w:rsid w:val="738868FC"/>
    <w:rsid w:val="738C7A2E"/>
    <w:rsid w:val="73B54897"/>
    <w:rsid w:val="73B8538D"/>
    <w:rsid w:val="73BD2500"/>
    <w:rsid w:val="73EA4BAE"/>
    <w:rsid w:val="73F30818"/>
    <w:rsid w:val="740559FE"/>
    <w:rsid w:val="740C2380"/>
    <w:rsid w:val="7417560B"/>
    <w:rsid w:val="74275AAB"/>
    <w:rsid w:val="74344977"/>
    <w:rsid w:val="74387DB8"/>
    <w:rsid w:val="744A4F79"/>
    <w:rsid w:val="74663467"/>
    <w:rsid w:val="7489622C"/>
    <w:rsid w:val="74964538"/>
    <w:rsid w:val="749D4DC3"/>
    <w:rsid w:val="74AD57BF"/>
    <w:rsid w:val="74CD6634"/>
    <w:rsid w:val="74E4497B"/>
    <w:rsid w:val="75091655"/>
    <w:rsid w:val="75107F5D"/>
    <w:rsid w:val="75276AA0"/>
    <w:rsid w:val="75277C44"/>
    <w:rsid w:val="75366B0D"/>
    <w:rsid w:val="754C4A8D"/>
    <w:rsid w:val="755F0087"/>
    <w:rsid w:val="75657B55"/>
    <w:rsid w:val="75757848"/>
    <w:rsid w:val="75791366"/>
    <w:rsid w:val="758B5685"/>
    <w:rsid w:val="759159C9"/>
    <w:rsid w:val="75F4388F"/>
    <w:rsid w:val="75F72F13"/>
    <w:rsid w:val="75FA1462"/>
    <w:rsid w:val="763E6511"/>
    <w:rsid w:val="764D4744"/>
    <w:rsid w:val="768C2B4F"/>
    <w:rsid w:val="76BB7018"/>
    <w:rsid w:val="76BC4DBE"/>
    <w:rsid w:val="76EC091C"/>
    <w:rsid w:val="77046A42"/>
    <w:rsid w:val="770A0907"/>
    <w:rsid w:val="771F5525"/>
    <w:rsid w:val="77342BD1"/>
    <w:rsid w:val="773A5811"/>
    <w:rsid w:val="77454E9E"/>
    <w:rsid w:val="77613B44"/>
    <w:rsid w:val="77626241"/>
    <w:rsid w:val="77720890"/>
    <w:rsid w:val="77820A66"/>
    <w:rsid w:val="77987339"/>
    <w:rsid w:val="77BB4A0E"/>
    <w:rsid w:val="77E47B43"/>
    <w:rsid w:val="77F52024"/>
    <w:rsid w:val="780B4884"/>
    <w:rsid w:val="782D69DE"/>
    <w:rsid w:val="782D720A"/>
    <w:rsid w:val="78753548"/>
    <w:rsid w:val="78880643"/>
    <w:rsid w:val="78A065A7"/>
    <w:rsid w:val="78A47F27"/>
    <w:rsid w:val="78A60E0A"/>
    <w:rsid w:val="78BC23B9"/>
    <w:rsid w:val="78E51279"/>
    <w:rsid w:val="78F2368F"/>
    <w:rsid w:val="79175F83"/>
    <w:rsid w:val="791A4123"/>
    <w:rsid w:val="793C3125"/>
    <w:rsid w:val="79484C69"/>
    <w:rsid w:val="79611D4B"/>
    <w:rsid w:val="797A314C"/>
    <w:rsid w:val="797F5772"/>
    <w:rsid w:val="798156B5"/>
    <w:rsid w:val="79B64503"/>
    <w:rsid w:val="79C20EF3"/>
    <w:rsid w:val="79D16EB7"/>
    <w:rsid w:val="79D90AAC"/>
    <w:rsid w:val="79D930CA"/>
    <w:rsid w:val="79ED028C"/>
    <w:rsid w:val="79FC7834"/>
    <w:rsid w:val="7A2809F4"/>
    <w:rsid w:val="7A290145"/>
    <w:rsid w:val="7A2953C4"/>
    <w:rsid w:val="7A375004"/>
    <w:rsid w:val="7A4C1FDE"/>
    <w:rsid w:val="7A63244B"/>
    <w:rsid w:val="7A673C0A"/>
    <w:rsid w:val="7A695184"/>
    <w:rsid w:val="7A6D7AA6"/>
    <w:rsid w:val="7A6F7D2D"/>
    <w:rsid w:val="7A704755"/>
    <w:rsid w:val="7A72681F"/>
    <w:rsid w:val="7AEF5D77"/>
    <w:rsid w:val="7AFF663F"/>
    <w:rsid w:val="7B124C54"/>
    <w:rsid w:val="7B1353ED"/>
    <w:rsid w:val="7B1746C5"/>
    <w:rsid w:val="7B2623BF"/>
    <w:rsid w:val="7B810807"/>
    <w:rsid w:val="7B8515EA"/>
    <w:rsid w:val="7B8F3A8A"/>
    <w:rsid w:val="7BC31B2A"/>
    <w:rsid w:val="7BD84D21"/>
    <w:rsid w:val="7BE57C8C"/>
    <w:rsid w:val="7C16462D"/>
    <w:rsid w:val="7C295379"/>
    <w:rsid w:val="7C422738"/>
    <w:rsid w:val="7C4769D4"/>
    <w:rsid w:val="7CB24EA3"/>
    <w:rsid w:val="7CBA1DBD"/>
    <w:rsid w:val="7CBE375C"/>
    <w:rsid w:val="7CC83BA3"/>
    <w:rsid w:val="7CEE6A50"/>
    <w:rsid w:val="7D1A63DD"/>
    <w:rsid w:val="7D253684"/>
    <w:rsid w:val="7D553ABA"/>
    <w:rsid w:val="7D583117"/>
    <w:rsid w:val="7D657644"/>
    <w:rsid w:val="7D8603E8"/>
    <w:rsid w:val="7D8E1036"/>
    <w:rsid w:val="7DA8162B"/>
    <w:rsid w:val="7DA97531"/>
    <w:rsid w:val="7DEE5DE0"/>
    <w:rsid w:val="7E1E0E97"/>
    <w:rsid w:val="7E252147"/>
    <w:rsid w:val="7E2947A6"/>
    <w:rsid w:val="7E677478"/>
    <w:rsid w:val="7E6877A0"/>
    <w:rsid w:val="7E6B3474"/>
    <w:rsid w:val="7EAD63D3"/>
    <w:rsid w:val="7EC23D12"/>
    <w:rsid w:val="7F3B4D9D"/>
    <w:rsid w:val="7F4264B8"/>
    <w:rsid w:val="7F444544"/>
    <w:rsid w:val="7F4C3A74"/>
    <w:rsid w:val="7F513F26"/>
    <w:rsid w:val="7F5A5E88"/>
    <w:rsid w:val="7F7F5170"/>
    <w:rsid w:val="7F823FEE"/>
    <w:rsid w:val="7F8D7543"/>
    <w:rsid w:val="7FAD02E9"/>
    <w:rsid w:val="7FF3394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qFormat="1" w:unhideWhenUsed="0" w:uiPriority="99" w:semiHidden="0" w:name="Body Text First Indent"/>
    <w:lsdException w:qFormat="1" w:unhideWhenUsed="0" w:uiPriority="0" w:semiHidden="0" w:name="Body Text First Indent 2" w:locked="1"/>
    <w:lsdException w:uiPriority="99" w:name="Note Heading" w:locked="1"/>
    <w:lsdException w:uiPriority="99" w:name="Body Text 2" w:locked="1"/>
    <w:lsdException w:qFormat="1" w:unhideWhenUsed="0" w:uiPriority="99"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name="HTML Acronym"/>
    <w:lsdException w:uiPriority="99" w:name="HTML Address" w:locked="1"/>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uiPriority="99" w:name="HTML Preformatted" w:locked="1"/>
    <w:lsdException w:qFormat="1" w:unhideWhenUsed="0" w:uiPriority="99" w:name="HTML Sample"/>
    <w:lsdException w:qFormat="1" w:unhideWhenUsed="0" w:uiPriority="99" w:name="HTML Typewriter"/>
    <w:lsdException w:qFormat="1" w:unhideWhenUsed="0" w:uiPriority="99"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0"/>
      <w:sz w:val="24"/>
      <w:szCs w:val="24"/>
      <w:lang w:val="en-US" w:eastAsia="zh-CN" w:bidi="ar-SA"/>
    </w:rPr>
  </w:style>
  <w:style w:type="paragraph" w:styleId="2">
    <w:name w:val="heading 1"/>
    <w:basedOn w:val="1"/>
    <w:next w:val="1"/>
    <w:link w:val="58"/>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59"/>
    <w:qFormat/>
    <w:uiPriority w:val="99"/>
    <w:pPr>
      <w:keepNext/>
      <w:spacing w:before="240" w:after="60"/>
      <w:outlineLvl w:val="1"/>
    </w:pPr>
    <w:rPr>
      <w:rFonts w:ascii="Cambria" w:hAnsi="Cambria"/>
      <w:b/>
      <w:bCs/>
      <w:i/>
      <w:iCs/>
      <w:sz w:val="28"/>
      <w:szCs w:val="28"/>
    </w:rPr>
  </w:style>
  <w:style w:type="paragraph" w:styleId="4">
    <w:name w:val="heading 3"/>
    <w:basedOn w:val="1"/>
    <w:next w:val="1"/>
    <w:link w:val="60"/>
    <w:qFormat/>
    <w:uiPriority w:val="99"/>
    <w:pPr>
      <w:keepNext/>
      <w:spacing w:before="240" w:after="60"/>
      <w:outlineLvl w:val="2"/>
    </w:pPr>
    <w:rPr>
      <w:rFonts w:ascii="Cambria" w:hAnsi="Cambria" w:eastAsia="仿宋"/>
      <w:b/>
      <w:bCs/>
      <w:szCs w:val="26"/>
    </w:rPr>
  </w:style>
  <w:style w:type="paragraph" w:styleId="5">
    <w:name w:val="heading 4"/>
    <w:basedOn w:val="1"/>
    <w:next w:val="1"/>
    <w:link w:val="61"/>
    <w:qFormat/>
    <w:uiPriority w:val="99"/>
    <w:pPr>
      <w:keepNext/>
      <w:spacing w:before="240" w:after="60"/>
      <w:outlineLvl w:val="3"/>
    </w:pPr>
    <w:rPr>
      <w:b/>
      <w:bCs/>
      <w:sz w:val="28"/>
      <w:szCs w:val="28"/>
    </w:rPr>
  </w:style>
  <w:style w:type="paragraph" w:styleId="6">
    <w:name w:val="heading 5"/>
    <w:basedOn w:val="1"/>
    <w:next w:val="1"/>
    <w:link w:val="62"/>
    <w:qFormat/>
    <w:uiPriority w:val="99"/>
    <w:pPr>
      <w:spacing w:before="240" w:after="60"/>
      <w:outlineLvl w:val="4"/>
    </w:pPr>
    <w:rPr>
      <w:b/>
      <w:bCs/>
      <w:i/>
      <w:iCs/>
      <w:sz w:val="26"/>
      <w:szCs w:val="26"/>
    </w:rPr>
  </w:style>
  <w:style w:type="paragraph" w:styleId="7">
    <w:name w:val="heading 6"/>
    <w:basedOn w:val="1"/>
    <w:next w:val="1"/>
    <w:link w:val="63"/>
    <w:qFormat/>
    <w:uiPriority w:val="99"/>
    <w:pPr>
      <w:spacing w:before="240" w:after="60"/>
      <w:outlineLvl w:val="5"/>
    </w:pPr>
    <w:rPr>
      <w:b/>
      <w:bCs/>
      <w:sz w:val="22"/>
      <w:szCs w:val="22"/>
    </w:rPr>
  </w:style>
  <w:style w:type="paragraph" w:styleId="8">
    <w:name w:val="heading 7"/>
    <w:basedOn w:val="1"/>
    <w:next w:val="1"/>
    <w:link w:val="64"/>
    <w:qFormat/>
    <w:uiPriority w:val="99"/>
    <w:pPr>
      <w:spacing w:before="240" w:after="60"/>
      <w:outlineLvl w:val="6"/>
    </w:pPr>
  </w:style>
  <w:style w:type="paragraph" w:styleId="9">
    <w:name w:val="heading 8"/>
    <w:basedOn w:val="1"/>
    <w:next w:val="1"/>
    <w:link w:val="65"/>
    <w:qFormat/>
    <w:uiPriority w:val="99"/>
    <w:pPr>
      <w:spacing w:before="240" w:after="60"/>
      <w:outlineLvl w:val="7"/>
    </w:pPr>
    <w:rPr>
      <w:i/>
      <w:iCs/>
    </w:rPr>
  </w:style>
  <w:style w:type="paragraph" w:styleId="10">
    <w:name w:val="heading 9"/>
    <w:basedOn w:val="1"/>
    <w:next w:val="1"/>
    <w:link w:val="66"/>
    <w:qFormat/>
    <w:uiPriority w:val="99"/>
    <w:pPr>
      <w:spacing w:before="240" w:after="60"/>
      <w:outlineLvl w:val="8"/>
    </w:pPr>
    <w:rPr>
      <w:rFonts w:ascii="Cambria" w:hAnsi="Cambria"/>
      <w:sz w:val="22"/>
      <w:szCs w:val="22"/>
    </w:rPr>
  </w:style>
  <w:style w:type="character" w:default="1" w:styleId="42">
    <w:name w:val="Default Paragraph Font"/>
    <w:semiHidden/>
    <w:qFormat/>
    <w:uiPriority w:val="99"/>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440"/>
    </w:pPr>
    <w:rPr>
      <w:rFonts w:cs="Calibri"/>
      <w:sz w:val="18"/>
      <w:szCs w:val="18"/>
    </w:rPr>
  </w:style>
  <w:style w:type="paragraph" w:styleId="12">
    <w:name w:val="Normal Indent"/>
    <w:basedOn w:val="1"/>
    <w:link w:val="103"/>
    <w:qFormat/>
    <w:uiPriority w:val="99"/>
    <w:pPr>
      <w:ind w:firstLine="420" w:firstLineChars="200"/>
    </w:pPr>
    <w:rPr>
      <w:rFonts w:ascii="Times New Roman" w:hAnsi="Times New Roman"/>
    </w:rPr>
  </w:style>
  <w:style w:type="paragraph" w:styleId="13">
    <w:name w:val="caption"/>
    <w:basedOn w:val="1"/>
    <w:next w:val="1"/>
    <w:qFormat/>
    <w:uiPriority w:val="99"/>
    <w:rPr>
      <w:b/>
      <w:bCs/>
      <w:color w:val="4F81BD"/>
      <w:sz w:val="18"/>
      <w:szCs w:val="18"/>
    </w:rPr>
  </w:style>
  <w:style w:type="paragraph" w:styleId="14">
    <w:name w:val="annotation text"/>
    <w:basedOn w:val="1"/>
    <w:link w:val="68"/>
    <w:qFormat/>
    <w:uiPriority w:val="99"/>
    <w:rPr>
      <w:rFonts w:ascii="Times New Roman" w:hAnsi="Times New Roman"/>
      <w:kern w:val="2"/>
      <w:sz w:val="18"/>
      <w:szCs w:val="20"/>
    </w:rPr>
  </w:style>
  <w:style w:type="paragraph" w:styleId="15">
    <w:name w:val="Body Text 3"/>
    <w:basedOn w:val="1"/>
    <w:link w:val="69"/>
    <w:semiHidden/>
    <w:qFormat/>
    <w:uiPriority w:val="99"/>
    <w:pPr>
      <w:spacing w:after="120"/>
    </w:pPr>
    <w:rPr>
      <w:sz w:val="16"/>
      <w:szCs w:val="16"/>
    </w:rPr>
  </w:style>
  <w:style w:type="paragraph" w:styleId="16">
    <w:name w:val="Body Text"/>
    <w:basedOn w:val="1"/>
    <w:next w:val="17"/>
    <w:link w:val="67"/>
    <w:qFormat/>
    <w:uiPriority w:val="99"/>
    <w:pPr>
      <w:spacing w:after="120"/>
    </w:pPr>
  </w:style>
  <w:style w:type="paragraph" w:styleId="17">
    <w:name w:val="Body Text First Indent"/>
    <w:basedOn w:val="16"/>
    <w:next w:val="1"/>
    <w:link w:val="81"/>
    <w:qFormat/>
    <w:uiPriority w:val="99"/>
    <w:pPr>
      <w:ind w:firstLine="420" w:firstLineChars="100"/>
    </w:pPr>
  </w:style>
  <w:style w:type="paragraph" w:styleId="18">
    <w:name w:val="Body Text Indent"/>
    <w:basedOn w:val="1"/>
    <w:next w:val="19"/>
    <w:link w:val="70"/>
    <w:qFormat/>
    <w:uiPriority w:val="99"/>
    <w:pPr>
      <w:ind w:firstLine="630"/>
    </w:pPr>
    <w:rPr>
      <w:sz w:val="32"/>
      <w:szCs w:val="20"/>
    </w:rPr>
  </w:style>
  <w:style w:type="paragraph" w:styleId="19">
    <w:name w:val="envelope return"/>
    <w:basedOn w:val="1"/>
    <w:qFormat/>
    <w:locked/>
    <w:uiPriority w:val="0"/>
    <w:pPr>
      <w:snapToGrid w:val="0"/>
    </w:pPr>
    <w:rPr>
      <w:rFonts w:ascii="Arial" w:hAnsi="Arial"/>
    </w:rPr>
  </w:style>
  <w:style w:type="paragraph" w:styleId="20">
    <w:name w:val="toc 5"/>
    <w:basedOn w:val="1"/>
    <w:next w:val="1"/>
    <w:qFormat/>
    <w:uiPriority w:val="99"/>
    <w:pPr>
      <w:ind w:left="960"/>
    </w:pPr>
    <w:rPr>
      <w:rFonts w:cs="Calibri"/>
      <w:sz w:val="18"/>
      <w:szCs w:val="18"/>
    </w:rPr>
  </w:style>
  <w:style w:type="paragraph" w:styleId="21">
    <w:name w:val="toc 3"/>
    <w:basedOn w:val="1"/>
    <w:next w:val="1"/>
    <w:qFormat/>
    <w:uiPriority w:val="99"/>
    <w:pPr>
      <w:ind w:left="480"/>
    </w:pPr>
    <w:rPr>
      <w:rFonts w:cs="Calibri"/>
      <w:i/>
      <w:iCs/>
      <w:sz w:val="20"/>
      <w:szCs w:val="20"/>
    </w:rPr>
  </w:style>
  <w:style w:type="paragraph" w:styleId="22">
    <w:name w:val="Plain Text"/>
    <w:basedOn w:val="1"/>
    <w:link w:val="71"/>
    <w:qFormat/>
    <w:uiPriority w:val="99"/>
    <w:pPr>
      <w:autoSpaceDE w:val="0"/>
      <w:autoSpaceDN w:val="0"/>
      <w:adjustRightInd w:val="0"/>
    </w:pPr>
    <w:rPr>
      <w:rFonts w:ascii="宋体" w:hAnsi="Tms Rmn"/>
      <w:sz w:val="21"/>
      <w:szCs w:val="20"/>
    </w:rPr>
  </w:style>
  <w:style w:type="paragraph" w:styleId="23">
    <w:name w:val="toc 8"/>
    <w:basedOn w:val="1"/>
    <w:next w:val="1"/>
    <w:qFormat/>
    <w:uiPriority w:val="99"/>
    <w:pPr>
      <w:ind w:left="1680"/>
    </w:pPr>
    <w:rPr>
      <w:rFonts w:cs="Calibri"/>
      <w:sz w:val="18"/>
      <w:szCs w:val="18"/>
    </w:rPr>
  </w:style>
  <w:style w:type="paragraph" w:styleId="24">
    <w:name w:val="Body Text Indent 2"/>
    <w:basedOn w:val="1"/>
    <w:link w:val="72"/>
    <w:qFormat/>
    <w:uiPriority w:val="99"/>
    <w:pPr>
      <w:spacing w:after="120" w:line="480" w:lineRule="auto"/>
      <w:ind w:left="420" w:leftChars="200"/>
    </w:pPr>
  </w:style>
  <w:style w:type="paragraph" w:styleId="25">
    <w:name w:val="Balloon Text"/>
    <w:basedOn w:val="1"/>
    <w:link w:val="73"/>
    <w:semiHidden/>
    <w:qFormat/>
    <w:uiPriority w:val="99"/>
    <w:rPr>
      <w:sz w:val="18"/>
      <w:szCs w:val="18"/>
    </w:rPr>
  </w:style>
  <w:style w:type="paragraph" w:styleId="26">
    <w:name w:val="footer"/>
    <w:basedOn w:val="1"/>
    <w:link w:val="74"/>
    <w:qFormat/>
    <w:uiPriority w:val="99"/>
    <w:pPr>
      <w:tabs>
        <w:tab w:val="center" w:pos="4153"/>
        <w:tab w:val="right" w:pos="8306"/>
      </w:tabs>
      <w:snapToGrid w:val="0"/>
    </w:pPr>
    <w:rPr>
      <w:sz w:val="18"/>
      <w:szCs w:val="20"/>
    </w:rPr>
  </w:style>
  <w:style w:type="paragraph" w:styleId="27">
    <w:name w:val="header"/>
    <w:basedOn w:val="1"/>
    <w:link w:val="75"/>
    <w:qFormat/>
    <w:uiPriority w:val="99"/>
    <w:pPr>
      <w:pBdr>
        <w:bottom w:val="single" w:color="auto" w:sz="6" w:space="1"/>
      </w:pBdr>
      <w:tabs>
        <w:tab w:val="center" w:pos="4153"/>
        <w:tab w:val="right" w:pos="8306"/>
      </w:tabs>
      <w:snapToGrid w:val="0"/>
      <w:jc w:val="center"/>
    </w:pPr>
    <w:rPr>
      <w:sz w:val="18"/>
      <w:szCs w:val="20"/>
    </w:rPr>
  </w:style>
  <w:style w:type="paragraph" w:styleId="28">
    <w:name w:val="toc 1"/>
    <w:basedOn w:val="1"/>
    <w:next w:val="1"/>
    <w:qFormat/>
    <w:uiPriority w:val="99"/>
    <w:pPr>
      <w:spacing w:before="120" w:after="120"/>
    </w:pPr>
    <w:rPr>
      <w:rFonts w:cs="Calibri"/>
      <w:b/>
      <w:bCs/>
      <w:caps/>
      <w:sz w:val="20"/>
      <w:szCs w:val="20"/>
    </w:rPr>
  </w:style>
  <w:style w:type="paragraph" w:styleId="29">
    <w:name w:val="toc 4"/>
    <w:basedOn w:val="1"/>
    <w:next w:val="1"/>
    <w:qFormat/>
    <w:uiPriority w:val="99"/>
    <w:pPr>
      <w:ind w:left="720"/>
    </w:pPr>
    <w:rPr>
      <w:rFonts w:cs="Calibri"/>
      <w:sz w:val="18"/>
      <w:szCs w:val="18"/>
    </w:rPr>
  </w:style>
  <w:style w:type="paragraph" w:styleId="30">
    <w:name w:val="Subtitle"/>
    <w:basedOn w:val="1"/>
    <w:next w:val="1"/>
    <w:link w:val="76"/>
    <w:qFormat/>
    <w:uiPriority w:val="99"/>
    <w:pPr>
      <w:spacing w:after="60"/>
      <w:outlineLvl w:val="1"/>
    </w:pPr>
    <w:rPr>
      <w:rFonts w:ascii="Cambria" w:hAnsi="Cambria" w:eastAsia="仿宋"/>
      <w:b/>
      <w:sz w:val="30"/>
    </w:rPr>
  </w:style>
  <w:style w:type="paragraph" w:styleId="31">
    <w:name w:val="toc 6"/>
    <w:basedOn w:val="1"/>
    <w:next w:val="1"/>
    <w:qFormat/>
    <w:uiPriority w:val="99"/>
    <w:pPr>
      <w:ind w:left="1200"/>
    </w:pPr>
    <w:rPr>
      <w:rFonts w:cs="Calibri"/>
      <w:sz w:val="18"/>
      <w:szCs w:val="18"/>
    </w:rPr>
  </w:style>
  <w:style w:type="paragraph" w:styleId="32">
    <w:name w:val="Body Text Indent 3"/>
    <w:basedOn w:val="1"/>
    <w:link w:val="77"/>
    <w:qFormat/>
    <w:uiPriority w:val="99"/>
    <w:pPr>
      <w:spacing w:after="120"/>
      <w:ind w:left="420" w:leftChars="200"/>
    </w:pPr>
    <w:rPr>
      <w:sz w:val="16"/>
      <w:szCs w:val="16"/>
    </w:rPr>
  </w:style>
  <w:style w:type="paragraph" w:styleId="33">
    <w:name w:val="toc 2"/>
    <w:basedOn w:val="1"/>
    <w:next w:val="1"/>
    <w:qFormat/>
    <w:uiPriority w:val="99"/>
    <w:pPr>
      <w:ind w:left="240"/>
    </w:pPr>
    <w:rPr>
      <w:rFonts w:cs="Calibri"/>
      <w:smallCaps/>
      <w:sz w:val="20"/>
      <w:szCs w:val="20"/>
    </w:rPr>
  </w:style>
  <w:style w:type="paragraph" w:styleId="34">
    <w:name w:val="toc 9"/>
    <w:basedOn w:val="1"/>
    <w:next w:val="1"/>
    <w:qFormat/>
    <w:uiPriority w:val="99"/>
    <w:pPr>
      <w:ind w:left="1920"/>
    </w:pPr>
    <w:rPr>
      <w:rFonts w:cs="Calibri"/>
      <w:sz w:val="18"/>
      <w:szCs w:val="18"/>
    </w:rPr>
  </w:style>
  <w:style w:type="paragraph" w:styleId="35">
    <w:name w:val="Normal (Web)"/>
    <w:basedOn w:val="1"/>
    <w:qFormat/>
    <w:uiPriority w:val="99"/>
    <w:pPr>
      <w:spacing w:before="100" w:beforeAutospacing="1" w:after="100" w:afterAutospacing="1"/>
    </w:pPr>
    <w:rPr>
      <w:rFonts w:ascii="宋体" w:hAnsi="宋体"/>
      <w:sz w:val="18"/>
      <w:szCs w:val="18"/>
    </w:rPr>
  </w:style>
  <w:style w:type="paragraph" w:styleId="36">
    <w:name w:val="index 1"/>
    <w:basedOn w:val="1"/>
    <w:next w:val="1"/>
    <w:qFormat/>
    <w:uiPriority w:val="99"/>
    <w:pPr>
      <w:widowControl w:val="0"/>
      <w:spacing w:line="220" w:lineRule="exact"/>
      <w:jc w:val="center"/>
    </w:pPr>
    <w:rPr>
      <w:rFonts w:ascii="仿宋_GB2312" w:hAnsi="Times New Roman" w:eastAsia="仿宋_GB2312"/>
      <w:kern w:val="2"/>
      <w:sz w:val="21"/>
      <w:szCs w:val="21"/>
    </w:rPr>
  </w:style>
  <w:style w:type="paragraph" w:styleId="37">
    <w:name w:val="Title"/>
    <w:basedOn w:val="1"/>
    <w:next w:val="1"/>
    <w:link w:val="78"/>
    <w:qFormat/>
    <w:uiPriority w:val="99"/>
    <w:pPr>
      <w:spacing w:before="240" w:after="60"/>
      <w:jc w:val="center"/>
      <w:outlineLvl w:val="0"/>
    </w:pPr>
    <w:rPr>
      <w:rFonts w:ascii="Cambria" w:hAnsi="Cambria" w:eastAsia="仿宋"/>
      <w:b/>
      <w:bCs/>
      <w:kern w:val="28"/>
      <w:sz w:val="32"/>
      <w:szCs w:val="32"/>
    </w:rPr>
  </w:style>
  <w:style w:type="paragraph" w:styleId="38">
    <w:name w:val="annotation subject"/>
    <w:basedOn w:val="14"/>
    <w:next w:val="14"/>
    <w:link w:val="79"/>
    <w:qFormat/>
    <w:uiPriority w:val="99"/>
    <w:rPr>
      <w:b/>
      <w:bCs/>
      <w:sz w:val="21"/>
      <w:szCs w:val="24"/>
    </w:rPr>
  </w:style>
  <w:style w:type="paragraph" w:styleId="39">
    <w:name w:val="Body Text First Indent 2"/>
    <w:basedOn w:val="18"/>
    <w:next w:val="1"/>
    <w:qFormat/>
    <w:locked/>
    <w:uiPriority w:val="0"/>
    <w:pPr>
      <w:tabs>
        <w:tab w:val="left" w:pos="960"/>
      </w:tabs>
      <w:spacing w:after="0" w:line="540" w:lineRule="exact"/>
      <w:ind w:left="0" w:leftChars="0" w:firstLine="420" w:firstLineChars="200"/>
    </w:pPr>
    <w:rPr>
      <w:rFonts w:ascii="Times New Roman" w:hAnsi="Times New Roman" w:eastAsia="宋体" w:cs="Times New Roman"/>
      <w:sz w:val="32"/>
      <w:szCs w:val="32"/>
    </w:rPr>
  </w:style>
  <w:style w:type="table" w:styleId="41">
    <w:name w:val="Table Grid"/>
    <w:basedOn w:val="4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99"/>
    <w:rPr>
      <w:rFonts w:cs="Times New Roman"/>
      <w:b/>
      <w:bCs/>
    </w:rPr>
  </w:style>
  <w:style w:type="character" w:styleId="44">
    <w:name w:val="page number"/>
    <w:basedOn w:val="42"/>
    <w:qFormat/>
    <w:uiPriority w:val="99"/>
    <w:rPr>
      <w:rFonts w:cs="Times New Roman"/>
    </w:rPr>
  </w:style>
  <w:style w:type="character" w:styleId="45">
    <w:name w:val="FollowedHyperlink"/>
    <w:basedOn w:val="42"/>
    <w:semiHidden/>
    <w:qFormat/>
    <w:uiPriority w:val="99"/>
    <w:rPr>
      <w:rFonts w:cs="Times New Roman"/>
      <w:color w:val="3D3D3D"/>
      <w:u w:val="none"/>
    </w:rPr>
  </w:style>
  <w:style w:type="character" w:styleId="46">
    <w:name w:val="Emphasis"/>
    <w:basedOn w:val="42"/>
    <w:qFormat/>
    <w:uiPriority w:val="99"/>
    <w:rPr>
      <w:rFonts w:ascii="Calibri" w:hAnsi="Calibri" w:cs="Times New Roman"/>
      <w:b/>
      <w:i/>
      <w:iCs/>
    </w:rPr>
  </w:style>
  <w:style w:type="character" w:styleId="47">
    <w:name w:val="HTML Definition"/>
    <w:basedOn w:val="42"/>
    <w:semiHidden/>
    <w:qFormat/>
    <w:uiPriority w:val="99"/>
    <w:rPr>
      <w:rFonts w:cs="Times New Roman"/>
    </w:rPr>
  </w:style>
  <w:style w:type="character" w:styleId="48">
    <w:name w:val="HTML Typewriter"/>
    <w:basedOn w:val="42"/>
    <w:semiHidden/>
    <w:qFormat/>
    <w:uiPriority w:val="99"/>
    <w:rPr>
      <w:rFonts w:ascii="monospace" w:hAnsi="monospace" w:eastAsia="Times New Roman" w:cs="monospace"/>
      <w:sz w:val="20"/>
    </w:rPr>
  </w:style>
  <w:style w:type="character" w:styleId="49">
    <w:name w:val="HTML Acronym"/>
    <w:basedOn w:val="42"/>
    <w:semiHidden/>
    <w:qFormat/>
    <w:uiPriority w:val="99"/>
    <w:rPr>
      <w:rFonts w:cs="Times New Roman"/>
    </w:rPr>
  </w:style>
  <w:style w:type="character" w:styleId="50">
    <w:name w:val="HTML Variable"/>
    <w:basedOn w:val="42"/>
    <w:semiHidden/>
    <w:qFormat/>
    <w:uiPriority w:val="99"/>
    <w:rPr>
      <w:rFonts w:cs="Times New Roman"/>
    </w:rPr>
  </w:style>
  <w:style w:type="character" w:styleId="51">
    <w:name w:val="Hyperlink"/>
    <w:basedOn w:val="42"/>
    <w:qFormat/>
    <w:uiPriority w:val="99"/>
    <w:rPr>
      <w:rFonts w:cs="Times New Roman"/>
      <w:color w:val="0000FF"/>
      <w:u w:val="single"/>
    </w:rPr>
  </w:style>
  <w:style w:type="character" w:styleId="52">
    <w:name w:val="HTML Code"/>
    <w:basedOn w:val="42"/>
    <w:semiHidden/>
    <w:qFormat/>
    <w:uiPriority w:val="99"/>
    <w:rPr>
      <w:rFonts w:ascii="monospace" w:hAnsi="monospace" w:eastAsia="Times New Roman" w:cs="monospace"/>
      <w:sz w:val="20"/>
    </w:rPr>
  </w:style>
  <w:style w:type="character" w:styleId="53">
    <w:name w:val="annotation reference"/>
    <w:basedOn w:val="42"/>
    <w:qFormat/>
    <w:uiPriority w:val="99"/>
    <w:rPr>
      <w:rFonts w:cs="Times New Roman"/>
      <w:sz w:val="21"/>
    </w:rPr>
  </w:style>
  <w:style w:type="character" w:styleId="54">
    <w:name w:val="HTML Cite"/>
    <w:basedOn w:val="42"/>
    <w:semiHidden/>
    <w:qFormat/>
    <w:uiPriority w:val="99"/>
    <w:rPr>
      <w:rFonts w:cs="Times New Roman"/>
    </w:rPr>
  </w:style>
  <w:style w:type="character" w:styleId="55">
    <w:name w:val="HTML Keyboard"/>
    <w:basedOn w:val="42"/>
    <w:semiHidden/>
    <w:qFormat/>
    <w:uiPriority w:val="99"/>
    <w:rPr>
      <w:rFonts w:ascii="monospace" w:hAnsi="monospace" w:eastAsia="Times New Roman" w:cs="monospace"/>
      <w:sz w:val="20"/>
    </w:rPr>
  </w:style>
  <w:style w:type="character" w:styleId="56">
    <w:name w:val="HTML Sample"/>
    <w:basedOn w:val="42"/>
    <w:semiHidden/>
    <w:qFormat/>
    <w:uiPriority w:val="99"/>
    <w:rPr>
      <w:rFonts w:ascii="monospace" w:hAnsi="monospace" w:eastAsia="Times New Roman" w:cs="monospace"/>
    </w:rPr>
  </w:style>
  <w:style w:type="paragraph" w:customStyle="1" w:styleId="5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8">
    <w:name w:val="Heading 1 Char"/>
    <w:basedOn w:val="42"/>
    <w:link w:val="2"/>
    <w:qFormat/>
    <w:locked/>
    <w:uiPriority w:val="99"/>
    <w:rPr>
      <w:rFonts w:ascii="Cambria" w:hAnsi="Cambria" w:eastAsia="宋体" w:cs="Times New Roman"/>
      <w:b/>
      <w:bCs/>
      <w:kern w:val="32"/>
      <w:sz w:val="32"/>
      <w:szCs w:val="32"/>
    </w:rPr>
  </w:style>
  <w:style w:type="character" w:customStyle="1" w:styleId="59">
    <w:name w:val="Heading 2 Char"/>
    <w:basedOn w:val="42"/>
    <w:link w:val="3"/>
    <w:qFormat/>
    <w:locked/>
    <w:uiPriority w:val="99"/>
    <w:rPr>
      <w:rFonts w:ascii="Cambria" w:hAnsi="Cambria" w:eastAsia="宋体" w:cs="Times New Roman"/>
      <w:b/>
      <w:bCs/>
      <w:i/>
      <w:iCs/>
      <w:sz w:val="28"/>
      <w:szCs w:val="28"/>
    </w:rPr>
  </w:style>
  <w:style w:type="character" w:customStyle="1" w:styleId="60">
    <w:name w:val="Heading 3 Char"/>
    <w:basedOn w:val="42"/>
    <w:link w:val="4"/>
    <w:qFormat/>
    <w:locked/>
    <w:uiPriority w:val="99"/>
    <w:rPr>
      <w:rFonts w:ascii="Cambria" w:hAnsi="Cambria" w:eastAsia="仿宋" w:cs="Times New Roman"/>
      <w:b/>
      <w:bCs/>
      <w:sz w:val="26"/>
      <w:szCs w:val="26"/>
    </w:rPr>
  </w:style>
  <w:style w:type="character" w:customStyle="1" w:styleId="61">
    <w:name w:val="Heading 4 Char"/>
    <w:basedOn w:val="42"/>
    <w:link w:val="5"/>
    <w:qFormat/>
    <w:locked/>
    <w:uiPriority w:val="99"/>
    <w:rPr>
      <w:rFonts w:cs="Times New Roman"/>
      <w:b/>
      <w:bCs/>
      <w:sz w:val="28"/>
      <w:szCs w:val="28"/>
    </w:rPr>
  </w:style>
  <w:style w:type="character" w:customStyle="1" w:styleId="62">
    <w:name w:val="Heading 5 Char"/>
    <w:basedOn w:val="42"/>
    <w:link w:val="6"/>
    <w:semiHidden/>
    <w:qFormat/>
    <w:locked/>
    <w:uiPriority w:val="99"/>
    <w:rPr>
      <w:rFonts w:cs="Times New Roman"/>
      <w:b/>
      <w:bCs/>
      <w:i/>
      <w:iCs/>
      <w:sz w:val="26"/>
      <w:szCs w:val="26"/>
    </w:rPr>
  </w:style>
  <w:style w:type="character" w:customStyle="1" w:styleId="63">
    <w:name w:val="Heading 6 Char"/>
    <w:basedOn w:val="42"/>
    <w:link w:val="7"/>
    <w:semiHidden/>
    <w:qFormat/>
    <w:locked/>
    <w:uiPriority w:val="99"/>
    <w:rPr>
      <w:rFonts w:cs="Times New Roman"/>
      <w:b/>
      <w:bCs/>
    </w:rPr>
  </w:style>
  <w:style w:type="character" w:customStyle="1" w:styleId="64">
    <w:name w:val="Heading 7 Char"/>
    <w:basedOn w:val="42"/>
    <w:link w:val="8"/>
    <w:semiHidden/>
    <w:qFormat/>
    <w:locked/>
    <w:uiPriority w:val="99"/>
    <w:rPr>
      <w:rFonts w:cs="Times New Roman"/>
      <w:sz w:val="24"/>
      <w:szCs w:val="24"/>
    </w:rPr>
  </w:style>
  <w:style w:type="character" w:customStyle="1" w:styleId="65">
    <w:name w:val="Heading 8 Char"/>
    <w:basedOn w:val="42"/>
    <w:link w:val="9"/>
    <w:semiHidden/>
    <w:qFormat/>
    <w:locked/>
    <w:uiPriority w:val="99"/>
    <w:rPr>
      <w:rFonts w:cs="Times New Roman"/>
      <w:i/>
      <w:iCs/>
      <w:sz w:val="24"/>
      <w:szCs w:val="24"/>
    </w:rPr>
  </w:style>
  <w:style w:type="character" w:customStyle="1" w:styleId="66">
    <w:name w:val="Heading 9 Char"/>
    <w:basedOn w:val="42"/>
    <w:link w:val="10"/>
    <w:semiHidden/>
    <w:qFormat/>
    <w:locked/>
    <w:uiPriority w:val="99"/>
    <w:rPr>
      <w:rFonts w:ascii="Cambria" w:hAnsi="Cambria" w:eastAsia="宋体" w:cs="Times New Roman"/>
    </w:rPr>
  </w:style>
  <w:style w:type="character" w:customStyle="1" w:styleId="67">
    <w:name w:val="Body Text Char"/>
    <w:basedOn w:val="42"/>
    <w:link w:val="16"/>
    <w:qFormat/>
    <w:locked/>
    <w:uiPriority w:val="99"/>
    <w:rPr>
      <w:rFonts w:cs="Times New Roman"/>
      <w:sz w:val="24"/>
      <w:szCs w:val="24"/>
    </w:rPr>
  </w:style>
  <w:style w:type="character" w:customStyle="1" w:styleId="68">
    <w:name w:val="Comment Text Char"/>
    <w:basedOn w:val="42"/>
    <w:link w:val="14"/>
    <w:qFormat/>
    <w:locked/>
    <w:uiPriority w:val="99"/>
    <w:rPr>
      <w:kern w:val="2"/>
      <w:sz w:val="18"/>
    </w:rPr>
  </w:style>
  <w:style w:type="character" w:customStyle="1" w:styleId="69">
    <w:name w:val="Body Text 3 Char"/>
    <w:basedOn w:val="42"/>
    <w:link w:val="15"/>
    <w:semiHidden/>
    <w:qFormat/>
    <w:uiPriority w:val="99"/>
    <w:rPr>
      <w:rFonts w:ascii="Calibri" w:hAnsi="Calibri"/>
      <w:kern w:val="0"/>
      <w:sz w:val="16"/>
      <w:szCs w:val="16"/>
    </w:rPr>
  </w:style>
  <w:style w:type="character" w:customStyle="1" w:styleId="70">
    <w:name w:val="Body Text Indent Char"/>
    <w:basedOn w:val="42"/>
    <w:link w:val="18"/>
    <w:qFormat/>
    <w:locked/>
    <w:uiPriority w:val="99"/>
    <w:rPr>
      <w:rFonts w:cs="Times New Roman"/>
      <w:sz w:val="20"/>
      <w:szCs w:val="20"/>
    </w:rPr>
  </w:style>
  <w:style w:type="character" w:customStyle="1" w:styleId="71">
    <w:name w:val="Plain Text Char"/>
    <w:basedOn w:val="42"/>
    <w:link w:val="22"/>
    <w:qFormat/>
    <w:locked/>
    <w:uiPriority w:val="99"/>
    <w:rPr>
      <w:rFonts w:ascii="宋体" w:hAnsi="Tms Rmn" w:eastAsia="宋体"/>
      <w:sz w:val="21"/>
    </w:rPr>
  </w:style>
  <w:style w:type="character" w:customStyle="1" w:styleId="72">
    <w:name w:val="Body Text Indent 2 Char"/>
    <w:basedOn w:val="42"/>
    <w:link w:val="24"/>
    <w:qFormat/>
    <w:locked/>
    <w:uiPriority w:val="99"/>
    <w:rPr>
      <w:rFonts w:cs="Times New Roman"/>
      <w:sz w:val="24"/>
      <w:szCs w:val="24"/>
    </w:rPr>
  </w:style>
  <w:style w:type="character" w:customStyle="1" w:styleId="73">
    <w:name w:val="Balloon Text Char"/>
    <w:basedOn w:val="42"/>
    <w:link w:val="25"/>
    <w:semiHidden/>
    <w:qFormat/>
    <w:locked/>
    <w:uiPriority w:val="99"/>
    <w:rPr>
      <w:rFonts w:cs="Times New Roman"/>
      <w:sz w:val="18"/>
      <w:szCs w:val="18"/>
    </w:rPr>
  </w:style>
  <w:style w:type="character" w:customStyle="1" w:styleId="74">
    <w:name w:val="Footer Char"/>
    <w:basedOn w:val="42"/>
    <w:link w:val="26"/>
    <w:qFormat/>
    <w:locked/>
    <w:uiPriority w:val="99"/>
    <w:rPr>
      <w:rFonts w:cs="Times New Roman"/>
      <w:sz w:val="20"/>
      <w:szCs w:val="20"/>
    </w:rPr>
  </w:style>
  <w:style w:type="character" w:customStyle="1" w:styleId="75">
    <w:name w:val="Header Char"/>
    <w:basedOn w:val="42"/>
    <w:link w:val="27"/>
    <w:qFormat/>
    <w:locked/>
    <w:uiPriority w:val="99"/>
    <w:rPr>
      <w:rFonts w:cs="Times New Roman"/>
      <w:sz w:val="20"/>
      <w:szCs w:val="20"/>
    </w:rPr>
  </w:style>
  <w:style w:type="character" w:customStyle="1" w:styleId="76">
    <w:name w:val="Subtitle Char"/>
    <w:basedOn w:val="42"/>
    <w:link w:val="30"/>
    <w:qFormat/>
    <w:locked/>
    <w:uiPriority w:val="99"/>
    <w:rPr>
      <w:rFonts w:ascii="Cambria" w:hAnsi="Cambria" w:eastAsia="仿宋" w:cs="Times New Roman"/>
      <w:b/>
      <w:sz w:val="24"/>
      <w:szCs w:val="24"/>
    </w:rPr>
  </w:style>
  <w:style w:type="character" w:customStyle="1" w:styleId="77">
    <w:name w:val="Body Text Indent 3 Char"/>
    <w:basedOn w:val="42"/>
    <w:link w:val="32"/>
    <w:qFormat/>
    <w:locked/>
    <w:uiPriority w:val="99"/>
    <w:rPr>
      <w:rFonts w:cs="Times New Roman"/>
      <w:sz w:val="16"/>
      <w:szCs w:val="16"/>
    </w:rPr>
  </w:style>
  <w:style w:type="character" w:customStyle="1" w:styleId="78">
    <w:name w:val="Title Char"/>
    <w:basedOn w:val="42"/>
    <w:link w:val="37"/>
    <w:qFormat/>
    <w:locked/>
    <w:uiPriority w:val="99"/>
    <w:rPr>
      <w:rFonts w:ascii="Cambria" w:hAnsi="Cambria" w:eastAsia="仿宋" w:cs="Times New Roman"/>
      <w:b/>
      <w:bCs/>
      <w:kern w:val="28"/>
      <w:sz w:val="32"/>
      <w:szCs w:val="32"/>
    </w:rPr>
  </w:style>
  <w:style w:type="character" w:customStyle="1" w:styleId="79">
    <w:name w:val="Comment Subject Char"/>
    <w:basedOn w:val="80"/>
    <w:link w:val="38"/>
    <w:qFormat/>
    <w:locked/>
    <w:uiPriority w:val="99"/>
    <w:rPr>
      <w:b/>
      <w:bCs/>
    </w:rPr>
  </w:style>
  <w:style w:type="character" w:customStyle="1" w:styleId="80">
    <w:name w:val="批注文字 Char1"/>
    <w:basedOn w:val="42"/>
    <w:qFormat/>
    <w:uiPriority w:val="99"/>
    <w:rPr>
      <w:rFonts w:ascii="Times New Roman" w:hAnsi="Times New Roman" w:eastAsia="宋体" w:cs="Times New Roman"/>
      <w:kern w:val="2"/>
      <w:sz w:val="24"/>
      <w:szCs w:val="24"/>
    </w:rPr>
  </w:style>
  <w:style w:type="character" w:customStyle="1" w:styleId="81">
    <w:name w:val="Body Text First Indent Char"/>
    <w:basedOn w:val="67"/>
    <w:link w:val="17"/>
    <w:semiHidden/>
    <w:qFormat/>
    <w:uiPriority w:val="99"/>
    <w:rPr>
      <w:rFonts w:ascii="Calibri" w:hAnsi="Calibri"/>
      <w:kern w:val="0"/>
    </w:rPr>
  </w:style>
  <w:style w:type="paragraph" w:customStyle="1" w:styleId="82">
    <w:name w:val="BodyText"/>
    <w:basedOn w:val="1"/>
    <w:next w:val="1"/>
    <w:qFormat/>
    <w:uiPriority w:val="99"/>
    <w:pPr>
      <w:spacing w:after="120"/>
      <w:jc w:val="both"/>
      <w:textAlignment w:val="baseline"/>
    </w:pPr>
    <w:rPr>
      <w:color w:val="000000"/>
    </w:rPr>
  </w:style>
  <w:style w:type="paragraph" w:styleId="83">
    <w:name w:val="No Spacing"/>
    <w:basedOn w:val="1"/>
    <w:link w:val="84"/>
    <w:qFormat/>
    <w:uiPriority w:val="99"/>
    <w:rPr>
      <w:rFonts w:ascii="Times New Roman" w:hAnsi="Times New Roman"/>
      <w:szCs w:val="32"/>
    </w:rPr>
  </w:style>
  <w:style w:type="character" w:customStyle="1" w:styleId="84">
    <w:name w:val="No Spacing Char"/>
    <w:link w:val="83"/>
    <w:qFormat/>
    <w:locked/>
    <w:uiPriority w:val="99"/>
    <w:rPr>
      <w:sz w:val="32"/>
    </w:rPr>
  </w:style>
  <w:style w:type="paragraph" w:styleId="85">
    <w:name w:val="List Paragraph"/>
    <w:basedOn w:val="1"/>
    <w:link w:val="86"/>
    <w:qFormat/>
    <w:uiPriority w:val="99"/>
    <w:pPr>
      <w:ind w:left="720"/>
      <w:contextualSpacing/>
    </w:pPr>
    <w:rPr>
      <w:rFonts w:ascii="Times New Roman" w:hAnsi="Times New Roman"/>
    </w:rPr>
  </w:style>
  <w:style w:type="character" w:customStyle="1" w:styleId="86">
    <w:name w:val="List Paragraph Char"/>
    <w:link w:val="85"/>
    <w:qFormat/>
    <w:locked/>
    <w:uiPriority w:val="99"/>
    <w:rPr>
      <w:sz w:val="24"/>
    </w:rPr>
  </w:style>
  <w:style w:type="paragraph" w:styleId="87">
    <w:name w:val="Quote"/>
    <w:basedOn w:val="1"/>
    <w:next w:val="1"/>
    <w:link w:val="88"/>
    <w:qFormat/>
    <w:uiPriority w:val="99"/>
    <w:rPr>
      <w:i/>
    </w:rPr>
  </w:style>
  <w:style w:type="character" w:customStyle="1" w:styleId="88">
    <w:name w:val="Quote Char"/>
    <w:basedOn w:val="42"/>
    <w:link w:val="87"/>
    <w:qFormat/>
    <w:locked/>
    <w:uiPriority w:val="99"/>
    <w:rPr>
      <w:rFonts w:cs="Times New Roman"/>
      <w:i/>
      <w:sz w:val="24"/>
      <w:szCs w:val="24"/>
    </w:rPr>
  </w:style>
  <w:style w:type="paragraph" w:styleId="89">
    <w:name w:val="Intense Quote"/>
    <w:basedOn w:val="1"/>
    <w:next w:val="1"/>
    <w:link w:val="90"/>
    <w:qFormat/>
    <w:uiPriority w:val="99"/>
    <w:pPr>
      <w:ind w:left="720" w:right="720"/>
    </w:pPr>
    <w:rPr>
      <w:b/>
      <w:i/>
      <w:szCs w:val="22"/>
    </w:rPr>
  </w:style>
  <w:style w:type="character" w:customStyle="1" w:styleId="90">
    <w:name w:val="Intense Quote Char"/>
    <w:basedOn w:val="42"/>
    <w:link w:val="89"/>
    <w:qFormat/>
    <w:locked/>
    <w:uiPriority w:val="99"/>
    <w:rPr>
      <w:rFonts w:cs="Times New Roman"/>
      <w:b/>
      <w:i/>
      <w:sz w:val="24"/>
    </w:rPr>
  </w:style>
  <w:style w:type="character" w:customStyle="1" w:styleId="91">
    <w:name w:val="不明显强调1"/>
    <w:qFormat/>
    <w:uiPriority w:val="99"/>
    <w:rPr>
      <w:i/>
      <w:color w:val="595959"/>
    </w:rPr>
  </w:style>
  <w:style w:type="character" w:customStyle="1" w:styleId="92">
    <w:name w:val="明显强调1"/>
    <w:basedOn w:val="42"/>
    <w:qFormat/>
    <w:uiPriority w:val="99"/>
    <w:rPr>
      <w:rFonts w:cs="Times New Roman"/>
      <w:b/>
      <w:i/>
      <w:sz w:val="24"/>
      <w:szCs w:val="24"/>
      <w:u w:val="single"/>
    </w:rPr>
  </w:style>
  <w:style w:type="character" w:customStyle="1" w:styleId="93">
    <w:name w:val="不明显参考1"/>
    <w:basedOn w:val="42"/>
    <w:qFormat/>
    <w:uiPriority w:val="99"/>
    <w:rPr>
      <w:rFonts w:cs="Times New Roman"/>
      <w:sz w:val="24"/>
      <w:szCs w:val="24"/>
      <w:u w:val="single"/>
    </w:rPr>
  </w:style>
  <w:style w:type="character" w:customStyle="1" w:styleId="94">
    <w:name w:val="明显参考1"/>
    <w:basedOn w:val="42"/>
    <w:qFormat/>
    <w:uiPriority w:val="99"/>
    <w:rPr>
      <w:rFonts w:cs="Times New Roman"/>
      <w:b/>
      <w:sz w:val="24"/>
      <w:u w:val="single"/>
    </w:rPr>
  </w:style>
  <w:style w:type="character" w:customStyle="1" w:styleId="95">
    <w:name w:val="书籍标题1"/>
    <w:basedOn w:val="42"/>
    <w:qFormat/>
    <w:uiPriority w:val="99"/>
    <w:rPr>
      <w:rFonts w:ascii="Cambria" w:hAnsi="Cambria" w:eastAsia="宋体" w:cs="Times New Roman"/>
      <w:b/>
      <w:i/>
      <w:sz w:val="24"/>
      <w:szCs w:val="24"/>
    </w:rPr>
  </w:style>
  <w:style w:type="paragraph" w:customStyle="1" w:styleId="96">
    <w:name w:val="TOC 标题1"/>
    <w:basedOn w:val="2"/>
    <w:next w:val="1"/>
    <w:qFormat/>
    <w:uiPriority w:val="99"/>
    <w:pPr>
      <w:outlineLvl w:val="9"/>
    </w:pPr>
  </w:style>
  <w:style w:type="paragraph" w:customStyle="1" w:styleId="97">
    <w:name w:val="正文首行缩进两字符"/>
    <w:basedOn w:val="1"/>
    <w:qFormat/>
    <w:uiPriority w:val="99"/>
    <w:pPr>
      <w:spacing w:line="360" w:lineRule="auto"/>
      <w:ind w:firstLine="200" w:firstLineChars="200"/>
    </w:pPr>
  </w:style>
  <w:style w:type="paragraph" w:customStyle="1" w:styleId="98">
    <w:name w:val="正文1"/>
    <w:qFormat/>
    <w:uiPriority w:val="99"/>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customStyle="1" w:styleId="99">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100">
    <w:name w:val="表格"/>
    <w:basedOn w:val="1"/>
    <w:qFormat/>
    <w:uiPriority w:val="99"/>
    <w:pPr>
      <w:spacing w:line="400" w:lineRule="exact"/>
    </w:pPr>
  </w:style>
  <w:style w:type="paragraph" w:customStyle="1" w:styleId="101">
    <w:name w:val="样式 首行缩进:  2 字符"/>
    <w:basedOn w:val="1"/>
    <w:qFormat/>
    <w:uiPriority w:val="99"/>
    <w:pPr>
      <w:spacing w:line="400" w:lineRule="exact"/>
      <w:ind w:firstLine="200" w:firstLineChars="200"/>
    </w:pPr>
    <w:rPr>
      <w:rFonts w:cs="宋体"/>
    </w:rPr>
  </w:style>
  <w:style w:type="character" w:customStyle="1" w:styleId="102">
    <w:name w:val="（符号）邀请函中一、"/>
    <w:qFormat/>
    <w:uiPriority w:val="99"/>
    <w:rPr>
      <w:rFonts w:ascii="黑体" w:hAnsi="黑体" w:eastAsia="黑体"/>
      <w:b/>
      <w:sz w:val="24"/>
    </w:rPr>
  </w:style>
  <w:style w:type="character" w:customStyle="1" w:styleId="103">
    <w:name w:val="Normal Indent Char"/>
    <w:link w:val="12"/>
    <w:qFormat/>
    <w:locked/>
    <w:uiPriority w:val="99"/>
    <w:rPr>
      <w:sz w:val="24"/>
    </w:rPr>
  </w:style>
  <w:style w:type="character" w:customStyle="1" w:styleId="104">
    <w:name w:val="Char Char9"/>
    <w:qFormat/>
    <w:uiPriority w:val="99"/>
    <w:rPr>
      <w:kern w:val="2"/>
      <w:sz w:val="21"/>
    </w:rPr>
  </w:style>
  <w:style w:type="character" w:customStyle="1" w:styleId="105">
    <w:name w:val="纯文本 Char1"/>
    <w:basedOn w:val="42"/>
    <w:semiHidden/>
    <w:qFormat/>
    <w:uiPriority w:val="99"/>
    <w:rPr>
      <w:rFonts w:ascii="宋体" w:hAnsi="Courier New" w:eastAsia="宋体" w:cs="Courier New"/>
      <w:kern w:val="2"/>
      <w:sz w:val="21"/>
      <w:szCs w:val="21"/>
    </w:rPr>
  </w:style>
  <w:style w:type="paragraph" w:customStyle="1" w:styleId="106">
    <w:name w:val="GW-正文"/>
    <w:basedOn w:val="1"/>
    <w:link w:val="107"/>
    <w:qFormat/>
    <w:uiPriority w:val="99"/>
    <w:pPr>
      <w:spacing w:line="360" w:lineRule="auto"/>
      <w:ind w:firstLine="200" w:firstLineChars="200"/>
    </w:pPr>
    <w:rPr>
      <w:rFonts w:ascii="Times New Roman" w:hAnsi="Times New Roman" w:eastAsia="仿宋_GB2312"/>
    </w:rPr>
  </w:style>
  <w:style w:type="character" w:customStyle="1" w:styleId="107">
    <w:name w:val="GW-正文 Char"/>
    <w:link w:val="106"/>
    <w:qFormat/>
    <w:locked/>
    <w:uiPriority w:val="99"/>
    <w:rPr>
      <w:rFonts w:eastAsia="仿宋_GB2312"/>
      <w:sz w:val="24"/>
    </w:rPr>
  </w:style>
  <w:style w:type="paragraph" w:customStyle="1" w:styleId="108">
    <w:name w:val="Char Char Char Char Char Char Char Char Char Char Char Char Char Char1 Char Char Char Char"/>
    <w:basedOn w:val="1"/>
    <w:qFormat/>
    <w:uiPriority w:val="99"/>
    <w:rPr>
      <w:szCs w:val="21"/>
    </w:rPr>
  </w:style>
  <w:style w:type="paragraph" w:customStyle="1" w:styleId="109">
    <w:name w:val="正文11"/>
    <w:qFormat/>
    <w:uiPriority w:val="99"/>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customStyle="1" w:styleId="110">
    <w:name w:val="!正文"/>
    <w:basedOn w:val="1"/>
    <w:qFormat/>
    <w:uiPriority w:val="99"/>
    <w:pPr>
      <w:spacing w:line="360" w:lineRule="auto"/>
      <w:ind w:firstLine="480" w:firstLineChars="200"/>
    </w:pPr>
    <w:rPr>
      <w:rFonts w:eastAsia="仿宋"/>
      <w:szCs w:val="21"/>
    </w:rPr>
  </w:style>
  <w:style w:type="paragraph" w:customStyle="1" w:styleId="111">
    <w:name w:val="样式 标题 3 + (中文) 黑体 小四 非加粗 段前: 7.8 磅 段后: 0 磅 行距: 固定值 20 磅"/>
    <w:basedOn w:val="4"/>
    <w:qFormat/>
    <w:uiPriority w:val="99"/>
    <w:pPr>
      <w:spacing w:before="0" w:after="0" w:line="400" w:lineRule="exact"/>
    </w:pPr>
    <w:rPr>
      <w:rFonts w:eastAsia="黑体" w:cs="宋体"/>
      <w:b w:val="0"/>
      <w:bCs w:val="0"/>
      <w:szCs w:val="20"/>
    </w:rPr>
  </w:style>
  <w:style w:type="paragraph" w:customStyle="1" w:styleId="112">
    <w:name w:val="!正文(无缩)"/>
    <w:basedOn w:val="1"/>
    <w:qFormat/>
    <w:uiPriority w:val="99"/>
    <w:pPr>
      <w:spacing w:line="360" w:lineRule="auto"/>
    </w:pPr>
    <w:rPr>
      <w:szCs w:val="21"/>
    </w:rPr>
  </w:style>
  <w:style w:type="paragraph" w:customStyle="1" w:styleId="113">
    <w:name w:val="正文2"/>
    <w:qFormat/>
    <w:uiPriority w:val="99"/>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character" w:customStyle="1" w:styleId="114">
    <w:name w:val="纯文本 Char2"/>
    <w:qFormat/>
    <w:uiPriority w:val="99"/>
    <w:rPr>
      <w:rFonts w:ascii="宋体" w:hAnsi="Tms Rmn" w:eastAsia="宋体"/>
      <w:sz w:val="21"/>
    </w:rPr>
  </w:style>
  <w:style w:type="character" w:customStyle="1" w:styleId="115">
    <w:name w:val="正文缩进 Char1"/>
    <w:qFormat/>
    <w:uiPriority w:val="99"/>
    <w:rPr>
      <w:rFonts w:ascii="Times New Roman" w:hAnsi="Times New Roman" w:eastAsia="宋体"/>
      <w:sz w:val="24"/>
    </w:rPr>
  </w:style>
  <w:style w:type="paragraph" w:customStyle="1" w:styleId="116">
    <w:name w:val="Table Paragraph"/>
    <w:basedOn w:val="1"/>
    <w:qFormat/>
    <w:uiPriority w:val="99"/>
    <w:pPr>
      <w:widowControl w:val="0"/>
    </w:pPr>
    <w:rPr>
      <w:sz w:val="22"/>
      <w:szCs w:val="22"/>
      <w:lang w:eastAsia="en-US"/>
    </w:rPr>
  </w:style>
  <w:style w:type="paragraph" w:customStyle="1" w:styleId="117">
    <w:name w:val="12、表格内左对齐正文"/>
    <w:basedOn w:val="1"/>
    <w:link w:val="119"/>
    <w:qFormat/>
    <w:uiPriority w:val="99"/>
    <w:pPr>
      <w:widowControl w:val="0"/>
      <w:tabs>
        <w:tab w:val="left" w:pos="0"/>
      </w:tabs>
      <w:wordWrap w:val="0"/>
      <w:topLinePunct/>
      <w:adjustRightInd w:val="0"/>
      <w:snapToGrid w:val="0"/>
      <w:spacing w:line="360" w:lineRule="exact"/>
      <w:ind w:left="48" w:leftChars="20"/>
    </w:pPr>
    <w:rPr>
      <w:rFonts w:ascii="宋体" w:hAnsi="宋体"/>
      <w:sz w:val="20"/>
    </w:rPr>
  </w:style>
  <w:style w:type="paragraph" w:customStyle="1" w:styleId="118">
    <w:name w:val="13、表格内居中正文"/>
    <w:basedOn w:val="1"/>
    <w:qFormat/>
    <w:uiPriority w:val="99"/>
    <w:pPr>
      <w:widowControl w:val="0"/>
      <w:tabs>
        <w:tab w:val="left" w:pos="0"/>
      </w:tabs>
      <w:wordWrap w:val="0"/>
      <w:topLinePunct/>
      <w:adjustRightInd w:val="0"/>
      <w:snapToGrid w:val="0"/>
      <w:spacing w:line="360" w:lineRule="exact"/>
      <w:jc w:val="center"/>
    </w:pPr>
    <w:rPr>
      <w:rFonts w:ascii="宋体" w:hAnsi="宋体" w:cs="黑体"/>
      <w:kern w:val="2"/>
      <w:sz w:val="21"/>
    </w:rPr>
  </w:style>
  <w:style w:type="character" w:customStyle="1" w:styleId="119">
    <w:name w:val="12、表格内左对齐正文 Char"/>
    <w:link w:val="117"/>
    <w:qFormat/>
    <w:locked/>
    <w:uiPriority w:val="99"/>
    <w:rPr>
      <w:rFonts w:ascii="宋体" w:eastAsia="宋体"/>
      <w:snapToGrid w:val="0"/>
      <w:sz w:val="24"/>
    </w:rPr>
  </w:style>
  <w:style w:type="character" w:customStyle="1" w:styleId="120">
    <w:name w:val="img"/>
    <w:basedOn w:val="42"/>
    <w:qFormat/>
    <w:uiPriority w:val="99"/>
    <w:rPr>
      <w:rFonts w:cs="Times New Roman"/>
    </w:rPr>
  </w:style>
  <w:style w:type="character" w:customStyle="1" w:styleId="121">
    <w:name w:val="img1"/>
    <w:basedOn w:val="42"/>
    <w:qFormat/>
    <w:uiPriority w:val="99"/>
    <w:rPr>
      <w:rFonts w:cs="Times New Roman"/>
    </w:rPr>
  </w:style>
  <w:style w:type="paragraph" w:customStyle="1" w:styleId="122">
    <w:name w:val="_正文段落"/>
    <w:basedOn w:val="1"/>
    <w:qFormat/>
    <w:uiPriority w:val="99"/>
    <w:pPr>
      <w:spacing w:beforeLines="15" w:afterLines="15" w:line="360" w:lineRule="auto"/>
      <w:ind w:firstLine="480" w:firstLineChars="200"/>
    </w:pPr>
    <w:rPr>
      <w:rFonts w:hAnsi="宋体"/>
    </w:rPr>
  </w:style>
  <w:style w:type="paragraph" w:customStyle="1" w:styleId="123">
    <w:name w:val="样式 正文缩进 + 首行缩进:  2 字符"/>
    <w:basedOn w:val="12"/>
    <w:qFormat/>
    <w:uiPriority w:val="99"/>
    <w:pPr>
      <w:spacing w:line="360" w:lineRule="auto"/>
      <w:ind w:firstLine="200"/>
    </w:pPr>
  </w:style>
  <w:style w:type="character" w:customStyle="1" w:styleId="124">
    <w:name w:val="font61"/>
    <w:basedOn w:val="42"/>
    <w:qFormat/>
    <w:uiPriority w:val="99"/>
    <w:rPr>
      <w:rFonts w:ascii="宋体" w:hAnsi="宋体" w:eastAsia="宋体" w:cs="宋体"/>
      <w:color w:val="000000"/>
      <w:sz w:val="24"/>
      <w:szCs w:val="24"/>
      <w:u w:val="none"/>
    </w:rPr>
  </w:style>
  <w:style w:type="character" w:customStyle="1" w:styleId="125">
    <w:name w:val="hover"/>
    <w:basedOn w:val="42"/>
    <w:qFormat/>
    <w:uiPriority w:val="99"/>
    <w:rPr>
      <w:rFonts w:cs="Times New Roman"/>
    </w:rPr>
  </w:style>
  <w:style w:type="character" w:customStyle="1" w:styleId="126">
    <w:name w:val="hover1"/>
    <w:basedOn w:val="42"/>
    <w:qFormat/>
    <w:uiPriority w:val="99"/>
    <w:rPr>
      <w:rFonts w:cs="Times New Roman"/>
      <w:color w:val="2590EB"/>
    </w:rPr>
  </w:style>
  <w:style w:type="character" w:customStyle="1" w:styleId="127">
    <w:name w:val="hover2"/>
    <w:basedOn w:val="42"/>
    <w:qFormat/>
    <w:uiPriority w:val="99"/>
    <w:rPr>
      <w:rFonts w:cs="Times New Roman"/>
      <w:color w:val="2590EB"/>
    </w:rPr>
  </w:style>
  <w:style w:type="paragraph" w:customStyle="1" w:styleId="128">
    <w:name w:val="正文文本_1"/>
    <w:basedOn w:val="129"/>
    <w:next w:val="130"/>
    <w:qFormat/>
    <w:uiPriority w:val="99"/>
    <w:pPr>
      <w:spacing w:after="120"/>
    </w:pPr>
  </w:style>
  <w:style w:type="paragraph" w:customStyle="1" w:styleId="129">
    <w:name w:val="正文_4"/>
    <w:next w:val="128"/>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0">
    <w:name w:val="副标题_0"/>
    <w:basedOn w:val="129"/>
    <w:next w:val="129"/>
    <w:qFormat/>
    <w:uiPriority w:val="99"/>
    <w:pPr>
      <w:spacing w:before="240" w:after="60" w:line="312" w:lineRule="auto"/>
      <w:jc w:val="center"/>
      <w:outlineLvl w:val="1"/>
    </w:pPr>
    <w:rPr>
      <w:rFonts w:ascii="Calibri Light" w:hAnsi="Calibri Light"/>
      <w:b/>
      <w:bCs/>
      <w:kern w:val="28"/>
      <w:sz w:val="32"/>
      <w:szCs w:val="32"/>
    </w:rPr>
  </w:style>
  <w:style w:type="character" w:customStyle="1" w:styleId="131">
    <w:name w:val="font21"/>
    <w:basedOn w:val="42"/>
    <w:qFormat/>
    <w:uiPriority w:val="99"/>
    <w:rPr>
      <w:rFonts w:ascii="宋体" w:hAnsi="宋体" w:eastAsia="宋体" w:cs="宋体"/>
      <w:b/>
      <w:color w:val="000000"/>
      <w:sz w:val="22"/>
      <w:szCs w:val="22"/>
      <w:u w:val="none"/>
    </w:rPr>
  </w:style>
  <w:style w:type="character" w:customStyle="1" w:styleId="132">
    <w:name w:val="font122"/>
    <w:basedOn w:val="42"/>
    <w:qFormat/>
    <w:uiPriority w:val="99"/>
    <w:rPr>
      <w:rFonts w:ascii="Calibri" w:hAnsi="Calibri" w:cs="Calibri"/>
      <w:b/>
      <w:color w:val="000000"/>
      <w:sz w:val="22"/>
      <w:szCs w:val="22"/>
      <w:u w:val="none"/>
    </w:rPr>
  </w:style>
  <w:style w:type="paragraph" w:customStyle="1" w:styleId="133">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34">
    <w:name w:val="Table Text"/>
    <w:basedOn w:val="1"/>
    <w:semiHidden/>
    <w:qFormat/>
    <w:uiPriority w:val="0"/>
    <w:rPr>
      <w:rFonts w:ascii="宋体" w:hAnsi="宋体" w:eastAsia="宋体" w:cs="宋体"/>
      <w:sz w:val="19"/>
      <w:szCs w:val="19"/>
      <w:lang w:val="en-US" w:eastAsia="en-US" w:bidi="ar-SA"/>
    </w:rPr>
  </w:style>
  <w:style w:type="table" w:customStyle="1" w:styleId="135">
    <w:name w:val="Table Normal"/>
    <w:semiHidden/>
    <w:unhideWhenUsed/>
    <w:qFormat/>
    <w:uiPriority w:val="0"/>
    <w:tblPr>
      <w:tblCellMar>
        <w:top w:w="0" w:type="dxa"/>
        <w:left w:w="0" w:type="dxa"/>
        <w:bottom w:w="0" w:type="dxa"/>
        <w:right w:w="0" w:type="dxa"/>
      </w:tblCellMar>
    </w:tblPr>
  </w:style>
  <w:style w:type="character" w:customStyle="1" w:styleId="136">
    <w:name w:val="font31"/>
    <w:basedOn w:val="42"/>
    <w:qFormat/>
    <w:uiPriority w:val="0"/>
    <w:rPr>
      <w:rFonts w:ascii="宋体" w:hAnsi="宋体" w:eastAsia="宋体" w:cs="宋体"/>
      <w:color w:val="000000"/>
      <w:sz w:val="18"/>
      <w:szCs w:val="18"/>
      <w:u w:val="none"/>
    </w:rPr>
  </w:style>
  <w:style w:type="character" w:customStyle="1" w:styleId="137">
    <w:name w:val="font41"/>
    <w:basedOn w:val="42"/>
    <w:qFormat/>
    <w:uiPriority w:val="0"/>
    <w:rPr>
      <w:rFonts w:ascii="宋体" w:hAnsi="宋体" w:eastAsia="宋体" w:cs="宋体"/>
      <w:color w:val="000000"/>
      <w:sz w:val="24"/>
      <w:szCs w:val="24"/>
      <w:u w:val="none"/>
    </w:rPr>
  </w:style>
  <w:style w:type="character" w:customStyle="1" w:styleId="138">
    <w:name w:val="font51"/>
    <w:basedOn w:val="42"/>
    <w:qFormat/>
    <w:uiPriority w:val="0"/>
    <w:rPr>
      <w:rFonts w:ascii="宋体" w:hAnsi="宋体" w:eastAsia="宋体" w:cs="宋体"/>
      <w:color w:val="000000"/>
      <w:sz w:val="16"/>
      <w:szCs w:val="16"/>
      <w:u w:val="none"/>
    </w:rPr>
  </w:style>
  <w:style w:type="character" w:customStyle="1" w:styleId="139">
    <w:name w:val="NormalCharacter"/>
    <w:qFormat/>
    <w:uiPriority w:val="0"/>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60</Pages>
  <Words>30050</Words>
  <Characters>31133</Characters>
  <Lines>0</Lines>
  <Paragraphs>0</Paragraphs>
  <TotalTime>18</TotalTime>
  <ScaleCrop>false</ScaleCrop>
  <LinksUpToDate>false</LinksUpToDate>
  <CharactersWithSpaces>31972</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2022-11-17T01:51:00Z</dcterms:created>
  <dc:creator>User</dc:creator>
  <cp:lastModifiedBy>忘忧草</cp:lastModifiedBy>
  <cp:lastPrinted>2022-12-21T01:37:00Z</cp:lastPrinted>
  <dcterms:modified xsi:type="dcterms:W3CDTF">2024-07-02T08:06:49Z</dcterms:modified>
  <dc:title>采购编号：ZCXH(2022)-ZC-11001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490ADBC9EA1F4CFBBED68AF5BCC3F2ED_13</vt:lpwstr>
  </property>
</Properties>
</file>